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A7E" w:rsidRPr="004927EB" w:rsidRDefault="003C6F9C" w:rsidP="003C6F9C">
      <w:pPr>
        <w:pStyle w:val="a4"/>
        <w:rPr>
          <w:sz w:val="44"/>
          <w:szCs w:val="44"/>
        </w:rPr>
      </w:pPr>
      <w:r>
        <w:t>Пилотный проект</w:t>
      </w:r>
      <w:r w:rsidRPr="003C6F9C">
        <w:t xml:space="preserve"> по выплате ПВНТ</w:t>
      </w:r>
      <w:r w:rsidR="004927EB">
        <w:t>:</w:t>
      </w:r>
      <w:r w:rsidR="004927EB" w:rsidRPr="004927EB">
        <w:br/>
      </w:r>
      <w:r w:rsidR="004927EB" w:rsidRPr="004927EB">
        <w:rPr>
          <w:sz w:val="44"/>
          <w:szCs w:val="44"/>
        </w:rPr>
        <w:t>Необходимые настройки и порядок работы</w:t>
      </w:r>
    </w:p>
    <w:p w:rsidR="00F94453" w:rsidRDefault="00F94453" w:rsidP="00F94453">
      <w:pPr>
        <w:pStyle w:val="1"/>
        <w:numPr>
          <w:ilvl w:val="0"/>
          <w:numId w:val="0"/>
        </w:numPr>
        <w:ind w:left="717" w:hanging="360"/>
      </w:pPr>
      <w:r>
        <w:t>Введение</w:t>
      </w:r>
    </w:p>
    <w:p w:rsidR="00F94453" w:rsidRPr="008C5A98" w:rsidRDefault="00F94453" w:rsidP="00F94453">
      <w:pPr>
        <w:ind w:left="0" w:firstLine="0"/>
        <w:rPr>
          <w:lang w:eastAsia="ru-RU"/>
        </w:rPr>
      </w:pPr>
      <w:r w:rsidRPr="008C5A98">
        <w:rPr>
          <w:lang w:eastAsia="ru-RU"/>
        </w:rPr>
        <w:t>В 2019 — 2020 годах к пилотному проекту ФСС присоединятся новые участники — соответствующие поправки предусмотрены </w:t>
      </w:r>
      <w:hyperlink r:id="rId8" w:history="1">
        <w:r w:rsidRPr="008C5A98">
          <w:rPr>
            <w:color w:val="000000"/>
            <w:bdr w:val="none" w:sz="0" w:space="0" w:color="auto" w:frame="1"/>
            <w:lang w:eastAsia="ru-RU"/>
          </w:rPr>
          <w:t xml:space="preserve">Постановлением Правительства </w:t>
        </w:r>
        <w:r>
          <w:rPr>
            <w:color w:val="000000"/>
            <w:bdr w:val="none" w:sz="0" w:space="0" w:color="auto" w:frame="1"/>
            <w:lang w:eastAsia="ru-RU"/>
          </w:rPr>
          <w:t>Р</w:t>
        </w:r>
        <w:r w:rsidRPr="008C5A98">
          <w:rPr>
            <w:color w:val="000000"/>
            <w:bdr w:val="none" w:sz="0" w:space="0" w:color="auto" w:frame="1"/>
            <w:lang w:eastAsia="ru-RU"/>
          </w:rPr>
          <w:t>Ф от 01.12.2018 № 1459</w:t>
        </w:r>
      </w:hyperlink>
      <w:r w:rsidRPr="008C5A98">
        <w:rPr>
          <w:lang w:eastAsia="ru-RU"/>
        </w:rPr>
        <w:t xml:space="preserve">. </w:t>
      </w:r>
    </w:p>
    <w:p w:rsidR="00F94453" w:rsidRDefault="00F94453" w:rsidP="00F94453">
      <w:pPr>
        <w:ind w:left="0" w:firstLine="0"/>
        <w:rPr>
          <w:rFonts w:ascii="Calibri" w:eastAsia="Calibri" w:hAnsi="Calibri" w:cs="Times New Roman"/>
          <w:lang w:eastAsia="ru-RU"/>
        </w:rPr>
      </w:pPr>
      <w:r w:rsidRPr="003C6F9C">
        <w:rPr>
          <w:rFonts w:ascii="Calibri" w:eastAsia="Calibri" w:hAnsi="Calibri" w:cs="Times New Roman"/>
          <w:lang w:eastAsia="ru-RU"/>
        </w:rPr>
        <w:t>В соответствии с Положением о назначении и выплате пособий при реализации пилотного проекта при прямой выплате фондом пособий</w:t>
      </w:r>
      <w:r>
        <w:rPr>
          <w:rFonts w:ascii="Calibri" w:eastAsia="Calibri" w:hAnsi="Calibri" w:cs="Times New Roman"/>
          <w:lang w:eastAsia="ru-RU"/>
        </w:rPr>
        <w:t xml:space="preserve">, </w:t>
      </w:r>
      <w:r w:rsidRPr="003C6F9C">
        <w:rPr>
          <w:rFonts w:ascii="Calibri" w:eastAsia="Calibri" w:hAnsi="Calibri" w:cs="Times New Roman"/>
          <w:lang w:eastAsia="ru-RU"/>
        </w:rPr>
        <w:t xml:space="preserve">расчет и выплата работникам пособий производятся не работодателем, а ФСС. </w:t>
      </w:r>
    </w:p>
    <w:p w:rsidR="00F94453" w:rsidRPr="003C6F9C" w:rsidRDefault="00F94453" w:rsidP="00F94453">
      <w:pPr>
        <w:ind w:left="0" w:firstLine="0"/>
        <w:rPr>
          <w:rFonts w:ascii="Calibri" w:eastAsia="Calibri" w:hAnsi="Calibri" w:cs="Times New Roman"/>
          <w:lang w:eastAsia="ru-RU"/>
        </w:rPr>
      </w:pPr>
      <w:r>
        <w:rPr>
          <w:rFonts w:ascii="Calibri" w:eastAsia="Calibri" w:hAnsi="Calibri" w:cs="Times New Roman"/>
          <w:lang w:eastAsia="ru-RU"/>
        </w:rPr>
        <w:t>Более подробная информация приведена в документе «</w:t>
      </w:r>
      <w:r w:rsidRPr="00F94453">
        <w:rPr>
          <w:rFonts w:ascii="Calibri" w:eastAsia="Calibri" w:hAnsi="Calibri" w:cs="Times New Roman"/>
          <w:lang w:eastAsia="ru-RU"/>
        </w:rPr>
        <w:t>пилотный проект ФСС- справка.docx</w:t>
      </w:r>
      <w:r>
        <w:rPr>
          <w:rFonts w:ascii="Calibri" w:eastAsia="Calibri" w:hAnsi="Calibri" w:cs="Times New Roman"/>
          <w:lang w:eastAsia="ru-RU"/>
        </w:rPr>
        <w:t>»</w:t>
      </w:r>
    </w:p>
    <w:p w:rsidR="003C6F9C" w:rsidRDefault="00DF3AB9" w:rsidP="00DF3AB9">
      <w:pPr>
        <w:pStyle w:val="1"/>
      </w:pPr>
      <w:r>
        <w:t>Необходимые настройки для использования пилотного проекта</w:t>
      </w:r>
    </w:p>
    <w:p w:rsidR="00463C59" w:rsidRPr="00BB5ABB" w:rsidRDefault="00463C59" w:rsidP="00DF3AB9">
      <w:pPr>
        <w:pStyle w:val="ab"/>
        <w:rPr>
          <w:rFonts w:asciiTheme="minorHAnsi" w:hAnsiTheme="minorHAnsi"/>
        </w:rPr>
      </w:pPr>
      <w:r w:rsidRPr="00BB5ABB">
        <w:rPr>
          <w:rFonts w:asciiTheme="minorHAnsi" w:hAnsiTheme="minorHAnsi"/>
        </w:rPr>
        <w:t>При использовании пилотного проекта необходимо, чтобы больничные листы (б/л)  и другие пособия из ФСС не проходили по начислениям при расчете зарплаты.</w:t>
      </w:r>
    </w:p>
    <w:p w:rsidR="00DF3AB9" w:rsidRDefault="00DF3AB9" w:rsidP="00DF3AB9">
      <w:pPr>
        <w:pStyle w:val="ab"/>
        <w:ind w:left="360" w:hanging="360"/>
        <w:rPr>
          <w:rFonts w:asciiTheme="minorHAnsi" w:hAnsiTheme="minorHAnsi"/>
        </w:rPr>
      </w:pPr>
      <w:r w:rsidRPr="00BB5ABB">
        <w:rPr>
          <w:rFonts w:asciiTheme="minorHAnsi" w:hAnsiTheme="minorHAnsi"/>
        </w:rPr>
        <w:t xml:space="preserve">Для этого </w:t>
      </w:r>
      <w:r w:rsidR="00463C59" w:rsidRPr="00BB5ABB">
        <w:rPr>
          <w:rFonts w:asciiTheme="minorHAnsi" w:hAnsiTheme="minorHAnsi"/>
        </w:rPr>
        <w:t>надо сделать следующие настройки</w:t>
      </w:r>
      <w:r w:rsidR="004927EB">
        <w:rPr>
          <w:rFonts w:asciiTheme="minorHAnsi" w:hAnsiTheme="minorHAnsi"/>
        </w:rPr>
        <w:t>, описанные ниже.</w:t>
      </w:r>
    </w:p>
    <w:p w:rsidR="004927EB" w:rsidRPr="00BB5ABB" w:rsidRDefault="004927EB" w:rsidP="004927EB">
      <w:pPr>
        <w:pStyle w:val="2"/>
      </w:pPr>
      <w:r>
        <w:t xml:space="preserve">Настройки Видов оплаты </w:t>
      </w:r>
    </w:p>
    <w:p w:rsidR="008E178B" w:rsidRDefault="004927EB" w:rsidP="004927EB">
      <w:pPr>
        <w:pStyle w:val="ab"/>
        <w:rPr>
          <w:rFonts w:asciiTheme="minorHAnsi" w:hAnsiTheme="minorHAnsi"/>
        </w:rPr>
      </w:pPr>
      <w:r>
        <w:rPr>
          <w:rFonts w:asciiTheme="minorHAnsi" w:hAnsiTheme="minorHAnsi"/>
        </w:rPr>
        <w:t>В</w:t>
      </w:r>
      <w:r w:rsidR="00DF3AB9" w:rsidRPr="00BB5ABB">
        <w:rPr>
          <w:rFonts w:asciiTheme="minorHAnsi" w:hAnsiTheme="minorHAnsi"/>
        </w:rPr>
        <w:t xml:space="preserve"> отношении </w:t>
      </w:r>
      <w:r w:rsidR="00DF3AB9" w:rsidRPr="00BB5ABB">
        <w:rPr>
          <w:rFonts w:asciiTheme="minorHAnsi" w:hAnsiTheme="minorHAnsi"/>
          <w:b/>
        </w:rPr>
        <w:t>видов оплаты б/л за счет ФСС</w:t>
      </w:r>
      <w:r w:rsidR="00DF3AB9" w:rsidRPr="00BB5ABB">
        <w:rPr>
          <w:rFonts w:asciiTheme="minorHAnsi" w:hAnsiTheme="minorHAnsi"/>
        </w:rPr>
        <w:t xml:space="preserve"> – сделать копию соответств</w:t>
      </w:r>
      <w:r w:rsidR="00463C59" w:rsidRPr="00BB5ABB">
        <w:rPr>
          <w:rFonts w:asciiTheme="minorHAnsi" w:hAnsiTheme="minorHAnsi"/>
        </w:rPr>
        <w:t>ующих видов оплаты (используйте</w:t>
      </w:r>
      <w:r w:rsidR="00DF3AB9" w:rsidRPr="00BB5ABB">
        <w:rPr>
          <w:rFonts w:asciiTheme="minorHAnsi" w:hAnsiTheme="minorHAnsi"/>
        </w:rPr>
        <w:t xml:space="preserve"> кнопку «Дублировать строку»). В копии следует указ</w:t>
      </w:r>
      <w:r w:rsidR="008E178B">
        <w:rPr>
          <w:rFonts w:asciiTheme="minorHAnsi" w:hAnsiTheme="minorHAnsi"/>
        </w:rPr>
        <w:t xml:space="preserve">ать тип </w:t>
      </w:r>
      <w:r w:rsidR="008E178B" w:rsidRPr="008E178B">
        <w:rPr>
          <w:rFonts w:asciiTheme="minorHAnsi" w:hAnsiTheme="minorHAnsi"/>
          <w:b/>
          <w:color w:val="0000FF"/>
        </w:rPr>
        <w:t>~</w:t>
      </w:r>
      <w:r w:rsidR="008E178B">
        <w:rPr>
          <w:rFonts w:asciiTheme="minorHAnsi" w:hAnsiTheme="minorHAnsi"/>
        </w:rPr>
        <w:t xml:space="preserve"> (промежуточные суммы):</w:t>
      </w:r>
    </w:p>
    <w:p w:rsidR="008E178B" w:rsidRDefault="008E178B" w:rsidP="004927EB">
      <w:pPr>
        <w:pStyle w:val="ab"/>
        <w:ind w:left="360" w:hanging="360"/>
        <w:rPr>
          <w:rFonts w:asciiTheme="minorHAnsi" w:hAnsiTheme="minorHAnsi"/>
        </w:rPr>
      </w:pPr>
      <w:r>
        <w:rPr>
          <w:rFonts w:asciiTheme="minorHAnsi" w:hAnsiTheme="minorHAnsi"/>
        </w:rPr>
        <w:tab/>
      </w:r>
      <w:r w:rsidRPr="008E178B">
        <w:rPr>
          <w:rFonts w:asciiTheme="minorHAnsi" w:hAnsiTheme="minorHAnsi"/>
          <w:noProof/>
        </w:rPr>
        <w:drawing>
          <wp:inline distT="0" distB="0" distL="0" distR="0" wp14:anchorId="2F714FD6" wp14:editId="48AA2A83">
            <wp:extent cx="5940425" cy="2089480"/>
            <wp:effectExtent l="0" t="0" r="3175"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2089480"/>
                    </a:xfrm>
                    <a:prstGeom prst="rect">
                      <a:avLst/>
                    </a:prstGeom>
                  </pic:spPr>
                </pic:pic>
              </a:graphicData>
            </a:graphic>
          </wp:inline>
        </w:drawing>
      </w:r>
    </w:p>
    <w:p w:rsidR="00DF3AB9" w:rsidRPr="00BB5ABB" w:rsidRDefault="00DF3AB9" w:rsidP="008E178B">
      <w:pPr>
        <w:pStyle w:val="ab"/>
        <w:ind w:left="720" w:hanging="12"/>
        <w:rPr>
          <w:rFonts w:asciiTheme="minorHAnsi" w:hAnsiTheme="minorHAnsi"/>
        </w:rPr>
      </w:pPr>
      <w:r w:rsidRPr="00BB5ABB">
        <w:rPr>
          <w:rFonts w:asciiTheme="minorHAnsi" w:hAnsiTheme="minorHAnsi"/>
        </w:rPr>
        <w:t xml:space="preserve"> В старом виде оплаты рекомендуется </w:t>
      </w:r>
      <w:r w:rsidRPr="008E178B">
        <w:rPr>
          <w:rFonts w:asciiTheme="minorHAnsi" w:hAnsiTheme="minorHAnsi"/>
          <w:u w:val="single"/>
        </w:rPr>
        <w:t xml:space="preserve">очистить </w:t>
      </w:r>
      <w:r w:rsidRPr="00BB5ABB">
        <w:rPr>
          <w:rFonts w:asciiTheme="minorHAnsi" w:hAnsiTheme="minorHAnsi"/>
        </w:rPr>
        <w:t>колонку «</w:t>
      </w:r>
      <w:r w:rsidRPr="008E178B">
        <w:rPr>
          <w:rFonts w:asciiTheme="minorHAnsi" w:hAnsiTheme="minorHAnsi"/>
          <w:i/>
        </w:rPr>
        <w:t>Расчет за прошлые месяцы</w:t>
      </w:r>
      <w:r w:rsidRPr="00BB5ABB">
        <w:rPr>
          <w:rFonts w:asciiTheme="minorHAnsi" w:hAnsiTheme="minorHAnsi"/>
        </w:rPr>
        <w:t>», а в колонке «</w:t>
      </w:r>
      <w:r w:rsidRPr="008E178B">
        <w:rPr>
          <w:rFonts w:asciiTheme="minorHAnsi" w:hAnsiTheme="minorHAnsi"/>
          <w:i/>
        </w:rPr>
        <w:t>Авто пуск</w:t>
      </w:r>
      <w:r w:rsidRPr="00BB5ABB">
        <w:rPr>
          <w:rFonts w:asciiTheme="minorHAnsi" w:hAnsiTheme="minorHAnsi"/>
        </w:rPr>
        <w:t xml:space="preserve">» указать </w:t>
      </w:r>
      <w:r w:rsidRPr="008E178B">
        <w:rPr>
          <w:rFonts w:asciiTheme="minorHAnsi" w:hAnsiTheme="minorHAnsi"/>
          <w:b/>
          <w:color w:val="0000FF"/>
        </w:rPr>
        <w:t>-</w:t>
      </w:r>
      <w:r w:rsidRPr="008E178B">
        <w:rPr>
          <w:rFonts w:asciiTheme="minorHAnsi" w:hAnsiTheme="minorHAnsi"/>
          <w:color w:val="0000FF"/>
        </w:rPr>
        <w:t xml:space="preserve"> </w:t>
      </w:r>
      <w:r w:rsidRPr="00BB5ABB">
        <w:rPr>
          <w:rFonts w:asciiTheme="minorHAnsi" w:hAnsiTheme="minorHAnsi"/>
        </w:rPr>
        <w:t xml:space="preserve">(минус). </w:t>
      </w:r>
    </w:p>
    <w:p w:rsidR="004927EB" w:rsidRDefault="004927EB" w:rsidP="004927EB">
      <w:pPr>
        <w:pStyle w:val="2"/>
      </w:pPr>
      <w:r>
        <w:t>Настройки конфигурации методов расчета</w:t>
      </w:r>
    </w:p>
    <w:p w:rsidR="00DF3AB9" w:rsidRPr="008E178B" w:rsidRDefault="00DF3AB9" w:rsidP="004927EB">
      <w:pPr>
        <w:pStyle w:val="ab"/>
        <w:rPr>
          <w:rFonts w:asciiTheme="minorHAnsi" w:hAnsiTheme="minorHAnsi"/>
        </w:rPr>
      </w:pPr>
      <w:r w:rsidRPr="00BB5ABB">
        <w:rPr>
          <w:rFonts w:asciiTheme="minorHAnsi" w:hAnsiTheme="minorHAnsi"/>
        </w:rPr>
        <w:t xml:space="preserve">В </w:t>
      </w:r>
      <w:r w:rsidRPr="00BB5ABB">
        <w:rPr>
          <w:rFonts w:asciiTheme="minorHAnsi" w:hAnsiTheme="minorHAnsi"/>
          <w:b/>
        </w:rPr>
        <w:t>конфигурации методов расчета</w:t>
      </w:r>
      <w:r w:rsidRPr="00BB5ABB">
        <w:rPr>
          <w:rFonts w:asciiTheme="minorHAnsi" w:hAnsiTheme="minorHAnsi"/>
        </w:rPr>
        <w:t xml:space="preserve"> на закладке «</w:t>
      </w:r>
      <w:r w:rsidRPr="00492EB4">
        <w:rPr>
          <w:rFonts w:asciiTheme="minorHAnsi" w:hAnsiTheme="minorHAnsi"/>
          <w:b/>
          <w:i/>
        </w:rPr>
        <w:t>По среднему / Основное</w:t>
      </w:r>
      <w:r w:rsidRPr="00BB5ABB">
        <w:rPr>
          <w:rFonts w:asciiTheme="minorHAnsi" w:hAnsiTheme="minorHAnsi"/>
        </w:rPr>
        <w:t>» переключатель «</w:t>
      </w:r>
      <w:r w:rsidRPr="00492EB4">
        <w:rPr>
          <w:rFonts w:asciiTheme="minorHAnsi" w:hAnsiTheme="minorHAnsi"/>
          <w:i/>
        </w:rPr>
        <w:t>Если срок документа выходит за пределы месяца</w:t>
      </w:r>
      <w:r w:rsidRPr="00BB5ABB">
        <w:rPr>
          <w:rFonts w:asciiTheme="minorHAnsi" w:hAnsiTheme="minorHAnsi"/>
        </w:rPr>
        <w:t>» следует установить в положение «указывать срок в пределах текущего месяца работы» и установить флажок «</w:t>
      </w:r>
      <w:r w:rsidRPr="00492EB4">
        <w:rPr>
          <w:rFonts w:asciiTheme="minorHAnsi" w:hAnsiTheme="minorHAnsi"/>
          <w:i/>
        </w:rPr>
        <w:t>учитывать разбиени</w:t>
      </w:r>
      <w:r w:rsidR="008E178B" w:rsidRPr="00492EB4">
        <w:rPr>
          <w:rFonts w:asciiTheme="minorHAnsi" w:hAnsiTheme="minorHAnsi"/>
          <w:i/>
        </w:rPr>
        <w:t>е срока неявки по видам оплаты</w:t>
      </w:r>
      <w:r w:rsidR="008E178B">
        <w:rPr>
          <w:rFonts w:asciiTheme="minorHAnsi" w:hAnsiTheme="minorHAnsi"/>
        </w:rPr>
        <w:t>»:</w:t>
      </w:r>
    </w:p>
    <w:p w:rsidR="008E178B" w:rsidRPr="008E178B" w:rsidRDefault="008E178B" w:rsidP="00DF3AB9">
      <w:pPr>
        <w:pStyle w:val="ab"/>
        <w:ind w:left="720"/>
        <w:rPr>
          <w:rFonts w:asciiTheme="minorHAnsi" w:hAnsiTheme="minorHAnsi"/>
        </w:rPr>
      </w:pPr>
      <w:r w:rsidRPr="008E178B">
        <w:rPr>
          <w:rFonts w:asciiTheme="minorHAnsi" w:hAnsiTheme="minorHAnsi"/>
          <w:noProof/>
        </w:rPr>
        <w:lastRenderedPageBreak/>
        <w:drawing>
          <wp:inline distT="0" distB="0" distL="0" distR="0" wp14:anchorId="5538F857" wp14:editId="4DE180E0">
            <wp:extent cx="3077005" cy="4058217"/>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077005" cy="4058217"/>
                    </a:xfrm>
                    <a:prstGeom prst="rect">
                      <a:avLst/>
                    </a:prstGeom>
                  </pic:spPr>
                </pic:pic>
              </a:graphicData>
            </a:graphic>
          </wp:inline>
        </w:drawing>
      </w:r>
    </w:p>
    <w:p w:rsidR="005F7B0E" w:rsidRDefault="005F7B0E" w:rsidP="004927EB">
      <w:pPr>
        <w:pStyle w:val="2"/>
      </w:pPr>
      <w:r>
        <w:t>Хранение данных о банковских картах и счетах работников</w:t>
      </w:r>
    </w:p>
    <w:p w:rsidR="005F7B0E" w:rsidRDefault="005F7B0E" w:rsidP="005F7B0E">
      <w:pPr>
        <w:ind w:left="708" w:firstLine="0"/>
      </w:pPr>
      <w:r>
        <w:t>Данные о банковских картах и счетах работников могут быть сохранены в специальной таблице PERSONAL_ACC. В частности, в эту таблицу можно ввести реквизиты</w:t>
      </w:r>
      <w:r w:rsidR="00A27989">
        <w:t xml:space="preserve"> национальной платежной карты </w:t>
      </w:r>
      <w:r>
        <w:t>МИР. Таблицу следует добавить в перечень кадровых таблиц в конфигурации для пользователей, которые работают с такими данными.</w:t>
      </w:r>
    </w:p>
    <w:p w:rsidR="005F7B0E" w:rsidRPr="005F7B0E" w:rsidRDefault="005F7B0E" w:rsidP="005F7B0E">
      <w:pPr>
        <w:ind w:left="708" w:firstLine="0"/>
      </w:pPr>
      <w:r>
        <w:t>В табличной форме имеется колонка "</w:t>
      </w:r>
      <w:r w:rsidR="00F046F1">
        <w:rPr>
          <w:i/>
        </w:rPr>
        <w:t>Для</w:t>
      </w:r>
      <w:r w:rsidRPr="005F7B0E">
        <w:rPr>
          <w:i/>
        </w:rPr>
        <w:t xml:space="preserve"> ФСС</w:t>
      </w:r>
      <w:r>
        <w:t>", с помощью        которой можно отметить карту или счет, на который будут переводиться        пособия ФСС в системе прямых выплат. При отсутствии данных в таблице,        по-прежнему используются данные о счете из личной карточки.</w:t>
      </w:r>
    </w:p>
    <w:p w:rsidR="004927EB" w:rsidRDefault="004927EB" w:rsidP="004927EB">
      <w:pPr>
        <w:pStyle w:val="2"/>
      </w:pPr>
      <w:r>
        <w:t>Порядок сбора данных для передачи в ФСС</w:t>
      </w:r>
    </w:p>
    <w:p w:rsidR="00DA56C0" w:rsidRPr="004660A0" w:rsidRDefault="00DF3AB9" w:rsidP="004927EB">
      <w:pPr>
        <w:pStyle w:val="ab"/>
        <w:ind w:left="720"/>
        <w:rPr>
          <w:rFonts w:asciiTheme="minorHAnsi" w:hAnsiTheme="minorHAnsi"/>
          <w:u w:val="single"/>
        </w:rPr>
      </w:pPr>
      <w:r w:rsidRPr="004927EB">
        <w:rPr>
          <w:rFonts w:asciiTheme="minorHAnsi" w:hAnsiTheme="minorHAnsi"/>
        </w:rPr>
        <w:t xml:space="preserve">Для того чтобы облегчить сбор данных для передачи в ФСС, обработка б/л должна быть переведена на использование </w:t>
      </w:r>
      <w:r w:rsidRPr="004927EB">
        <w:rPr>
          <w:rFonts w:asciiTheme="minorHAnsi" w:hAnsiTheme="minorHAnsi"/>
          <w:b/>
        </w:rPr>
        <w:t>расчетных таблиц</w:t>
      </w:r>
      <w:r w:rsidR="004660A0" w:rsidRPr="004660A0">
        <w:rPr>
          <w:rFonts w:asciiTheme="minorHAnsi" w:hAnsiTheme="minorHAnsi"/>
          <w:b/>
          <w:u w:val="single"/>
        </w:rPr>
        <w:t xml:space="preserve"> </w:t>
      </w:r>
      <w:r w:rsidR="004660A0" w:rsidRPr="004660A0">
        <w:rPr>
          <w:rFonts w:asciiTheme="minorHAnsi" w:hAnsiTheme="minorHAnsi"/>
        </w:rPr>
        <w:t xml:space="preserve">(подробнее см. «Инструкция по автоматическому расчету отпусков и неявок», </w:t>
      </w:r>
      <w:r w:rsidR="004660A0" w:rsidRPr="004660A0">
        <w:rPr>
          <w:rFonts w:asciiTheme="minorHAnsi" w:hAnsiTheme="minorHAnsi"/>
        </w:rPr>
        <w:br/>
      </w:r>
      <w:hyperlink r:id="rId11" w:history="1">
        <w:r w:rsidR="004660A0" w:rsidRPr="004660A0">
          <w:rPr>
            <w:rStyle w:val="af0"/>
            <w:rFonts w:asciiTheme="minorHAnsi" w:hAnsiTheme="minorHAnsi"/>
          </w:rPr>
          <w:t>http://ftp.compas.ru/distrib/html_8602/DOC_INF_1286_ADDS/DOCS_ALL/Инструкция%20по%20автоматическому%20расчету%20отпусков%20и%20неявок.doc</w:t>
        </w:r>
      </w:hyperlink>
      <w:r w:rsidR="004660A0" w:rsidRPr="004660A0">
        <w:rPr>
          <w:rFonts w:asciiTheme="minorHAnsi" w:hAnsiTheme="minorHAnsi"/>
          <w:b/>
          <w:u w:val="single"/>
        </w:rPr>
        <w:t>).</w:t>
      </w:r>
      <w:r w:rsidRPr="004660A0">
        <w:rPr>
          <w:rFonts w:asciiTheme="minorHAnsi" w:hAnsiTheme="minorHAnsi"/>
          <w:u w:val="single"/>
        </w:rPr>
        <w:t xml:space="preserve"> </w:t>
      </w:r>
    </w:p>
    <w:p w:rsidR="00DF3AB9" w:rsidRPr="00BB5ABB" w:rsidRDefault="00DF3AB9" w:rsidP="00DF3AB9">
      <w:pPr>
        <w:pStyle w:val="ab"/>
        <w:ind w:left="720"/>
        <w:rPr>
          <w:rFonts w:asciiTheme="minorHAnsi" w:hAnsiTheme="minorHAnsi"/>
        </w:rPr>
      </w:pPr>
      <w:r w:rsidRPr="00BB5ABB">
        <w:rPr>
          <w:rFonts w:asciiTheme="minorHAnsi" w:hAnsiTheme="minorHAnsi"/>
        </w:rPr>
        <w:t xml:space="preserve">Для этого необходимо: </w:t>
      </w:r>
    </w:p>
    <w:p w:rsidR="00DF3AB9" w:rsidRPr="00BB5ABB" w:rsidRDefault="00DF3AB9" w:rsidP="00492EB4">
      <w:pPr>
        <w:pStyle w:val="a"/>
        <w:tabs>
          <w:tab w:val="clear" w:pos="720"/>
          <w:tab w:val="num" w:pos="1080"/>
        </w:tabs>
        <w:spacing w:before="120"/>
        <w:ind w:left="1080"/>
        <w:rPr>
          <w:rFonts w:asciiTheme="minorHAnsi" w:hAnsiTheme="minorHAnsi"/>
        </w:rPr>
      </w:pPr>
      <w:r w:rsidRPr="00BB5ABB">
        <w:rPr>
          <w:rFonts w:asciiTheme="minorHAnsi" w:hAnsiTheme="minorHAnsi"/>
        </w:rPr>
        <w:t xml:space="preserve">в описании нового </w:t>
      </w:r>
      <w:r w:rsidRPr="00492EB4">
        <w:rPr>
          <w:rFonts w:asciiTheme="minorHAnsi" w:hAnsiTheme="minorHAnsi"/>
          <w:b/>
        </w:rPr>
        <w:t>вида оплаты</w:t>
      </w:r>
      <w:r w:rsidRPr="00BB5ABB">
        <w:rPr>
          <w:rFonts w:asciiTheme="minorHAnsi" w:hAnsiTheme="minorHAnsi"/>
        </w:rPr>
        <w:t xml:space="preserve"> (с типом </w:t>
      </w:r>
      <w:r w:rsidRPr="00492EB4">
        <w:rPr>
          <w:rFonts w:asciiTheme="minorHAnsi" w:hAnsiTheme="minorHAnsi"/>
          <w:b/>
        </w:rPr>
        <w:t>~)</w:t>
      </w:r>
      <w:r w:rsidRPr="00BB5ABB">
        <w:rPr>
          <w:rFonts w:asciiTheme="minorHAnsi" w:hAnsiTheme="minorHAnsi"/>
        </w:rPr>
        <w:t xml:space="preserve"> в колонке «</w:t>
      </w:r>
      <w:r w:rsidRPr="00492EB4">
        <w:rPr>
          <w:rFonts w:asciiTheme="minorHAnsi" w:hAnsiTheme="minorHAnsi"/>
          <w:b/>
          <w:i/>
        </w:rPr>
        <w:t>Авто-пуск</w:t>
      </w:r>
      <w:r w:rsidRPr="00BB5ABB">
        <w:rPr>
          <w:rFonts w:asciiTheme="minorHAnsi" w:hAnsiTheme="minorHAnsi"/>
        </w:rPr>
        <w:t xml:space="preserve">» указать символ </w:t>
      </w:r>
      <w:r w:rsidRPr="00492EB4">
        <w:rPr>
          <w:rFonts w:asciiTheme="minorHAnsi" w:hAnsiTheme="minorHAnsi"/>
          <w:b/>
          <w:color w:val="0000FF"/>
        </w:rPr>
        <w:t>#</w:t>
      </w:r>
      <w:r w:rsidRPr="00492EB4">
        <w:rPr>
          <w:rFonts w:asciiTheme="minorHAnsi" w:hAnsiTheme="minorHAnsi"/>
          <w:color w:val="0000FF"/>
        </w:rPr>
        <w:t xml:space="preserve"> </w:t>
      </w:r>
      <w:r w:rsidRPr="00BB5ABB">
        <w:rPr>
          <w:rFonts w:asciiTheme="minorHAnsi" w:hAnsiTheme="minorHAnsi"/>
        </w:rPr>
        <w:t>(</w:t>
      </w:r>
      <w:r w:rsidRPr="00492EB4">
        <w:rPr>
          <w:rFonts w:asciiTheme="minorHAnsi" w:hAnsiTheme="minorHAnsi"/>
          <w:i/>
        </w:rPr>
        <w:t>По журналу неявок</w:t>
      </w:r>
      <w:r w:rsidRPr="00BB5ABB">
        <w:rPr>
          <w:rFonts w:asciiTheme="minorHAnsi" w:hAnsiTheme="minorHAnsi"/>
        </w:rPr>
        <w:t>), а в колонке «</w:t>
      </w:r>
      <w:r w:rsidRPr="00492EB4">
        <w:rPr>
          <w:rFonts w:asciiTheme="minorHAnsi" w:hAnsiTheme="minorHAnsi"/>
          <w:b/>
          <w:i/>
        </w:rPr>
        <w:t>Расчет за прошлые месяцы</w:t>
      </w:r>
      <w:r w:rsidRPr="00BB5ABB">
        <w:rPr>
          <w:rFonts w:asciiTheme="minorHAnsi" w:hAnsiTheme="minorHAnsi"/>
        </w:rPr>
        <w:t xml:space="preserve">» указать </w:t>
      </w:r>
      <w:r w:rsidRPr="00492EB4">
        <w:rPr>
          <w:rFonts w:asciiTheme="minorHAnsi" w:hAnsiTheme="minorHAnsi"/>
          <w:b/>
          <w:i/>
        </w:rPr>
        <w:t>+.</w:t>
      </w:r>
      <w:r w:rsidRPr="00BB5ABB">
        <w:rPr>
          <w:rFonts w:asciiTheme="minorHAnsi" w:hAnsiTheme="minorHAnsi"/>
        </w:rPr>
        <w:t xml:space="preserve"> Такая же настройка требуется для вида оплаты, с помощью которого будет рассчитываться сумма оплаты первых 3 дней за счет предприятия;</w:t>
      </w:r>
    </w:p>
    <w:p w:rsidR="00492EB4" w:rsidRDefault="00DF3AB9" w:rsidP="00492EB4">
      <w:pPr>
        <w:pStyle w:val="a"/>
        <w:tabs>
          <w:tab w:val="clear" w:pos="720"/>
          <w:tab w:val="num" w:pos="1080"/>
        </w:tabs>
        <w:spacing w:before="120"/>
        <w:ind w:left="1080"/>
        <w:rPr>
          <w:rFonts w:asciiTheme="minorHAnsi" w:hAnsiTheme="minorHAnsi"/>
        </w:rPr>
      </w:pPr>
      <w:r w:rsidRPr="00BB5ABB">
        <w:rPr>
          <w:rFonts w:asciiTheme="minorHAnsi" w:hAnsiTheme="minorHAnsi"/>
        </w:rPr>
        <w:t xml:space="preserve">в </w:t>
      </w:r>
      <w:r w:rsidRPr="00492EB4">
        <w:rPr>
          <w:rFonts w:asciiTheme="minorHAnsi" w:hAnsiTheme="minorHAnsi"/>
          <w:b/>
        </w:rPr>
        <w:t>справочнике видов неявок</w:t>
      </w:r>
      <w:r w:rsidRPr="00BB5ABB">
        <w:rPr>
          <w:rFonts w:asciiTheme="minorHAnsi" w:hAnsiTheme="minorHAnsi"/>
        </w:rPr>
        <w:t xml:space="preserve"> для записей, соответствующих б/л, в колонке «</w:t>
      </w:r>
      <w:r w:rsidRPr="00492EB4">
        <w:rPr>
          <w:rFonts w:asciiTheme="minorHAnsi" w:hAnsiTheme="minorHAnsi"/>
          <w:i/>
        </w:rPr>
        <w:t>Режим включения в расчетную таблицу</w:t>
      </w:r>
      <w:r w:rsidRPr="00BB5ABB">
        <w:rPr>
          <w:rFonts w:asciiTheme="minorHAnsi" w:hAnsiTheme="minorHAnsi"/>
        </w:rPr>
        <w:t>» указать «пропуск по причине болезни», а в колонке «</w:t>
      </w:r>
      <w:r w:rsidRPr="00492EB4">
        <w:rPr>
          <w:rFonts w:asciiTheme="minorHAnsi" w:hAnsiTheme="minorHAnsi"/>
          <w:i/>
        </w:rPr>
        <w:t>Включать в расчетную таблицу с даты</w:t>
      </w:r>
      <w:r w:rsidRPr="00BB5ABB">
        <w:rPr>
          <w:rFonts w:asciiTheme="minorHAnsi" w:hAnsiTheme="minorHAnsi"/>
        </w:rPr>
        <w:t>» указать дату начала действия новых правил по оплате больничных листов. Кроме того, с помощью кнопки «</w:t>
      </w:r>
      <w:r w:rsidRPr="00492EB4">
        <w:rPr>
          <w:rFonts w:asciiTheme="minorHAnsi" w:hAnsiTheme="minorHAnsi"/>
          <w:i/>
        </w:rPr>
        <w:t>Выбор видов оплаты</w:t>
      </w:r>
      <w:r w:rsidRPr="00BB5ABB">
        <w:rPr>
          <w:rFonts w:asciiTheme="minorHAnsi" w:hAnsiTheme="minorHAnsi"/>
        </w:rPr>
        <w:t>» следует указать виды оплаты, с помощью которых будет</w:t>
      </w:r>
      <w:r w:rsidR="00492EB4">
        <w:rPr>
          <w:rFonts w:asciiTheme="minorHAnsi" w:hAnsiTheme="minorHAnsi"/>
        </w:rPr>
        <w:t xml:space="preserve"> оплачиваться данный вид неявки:</w:t>
      </w:r>
    </w:p>
    <w:p w:rsidR="00492EB4" w:rsidRDefault="00DF3AB9" w:rsidP="00492EB4">
      <w:pPr>
        <w:pStyle w:val="a"/>
        <w:numPr>
          <w:ilvl w:val="1"/>
          <w:numId w:val="5"/>
        </w:numPr>
        <w:spacing w:before="120"/>
        <w:rPr>
          <w:rFonts w:asciiTheme="minorHAnsi" w:hAnsiTheme="minorHAnsi"/>
        </w:rPr>
      </w:pPr>
      <w:r w:rsidRPr="00BB5ABB">
        <w:rPr>
          <w:rFonts w:asciiTheme="minorHAnsi" w:hAnsiTheme="minorHAnsi"/>
        </w:rPr>
        <w:lastRenderedPageBreak/>
        <w:t xml:space="preserve"> Для обычных б/л должен быть указан новый вид оплаты (с типом </w:t>
      </w:r>
      <w:r w:rsidRPr="00492EB4">
        <w:rPr>
          <w:rFonts w:asciiTheme="minorHAnsi" w:hAnsiTheme="minorHAnsi"/>
          <w:b/>
        </w:rPr>
        <w:t>~</w:t>
      </w:r>
      <w:r w:rsidRPr="00BB5ABB">
        <w:rPr>
          <w:rFonts w:asciiTheme="minorHAnsi" w:hAnsiTheme="minorHAnsi"/>
        </w:rPr>
        <w:t>) и вид оплаты для оплаты пе</w:t>
      </w:r>
      <w:r w:rsidR="00492EB4">
        <w:rPr>
          <w:rFonts w:asciiTheme="minorHAnsi" w:hAnsiTheme="minorHAnsi"/>
        </w:rPr>
        <w:t>рвых 3 дней за счет предприятия;</w:t>
      </w:r>
      <w:r w:rsidRPr="00BB5ABB">
        <w:rPr>
          <w:rFonts w:asciiTheme="minorHAnsi" w:hAnsiTheme="minorHAnsi"/>
        </w:rPr>
        <w:t xml:space="preserve"> </w:t>
      </w:r>
    </w:p>
    <w:p w:rsidR="00DF3AB9" w:rsidRPr="00BB5ABB" w:rsidRDefault="00DF3AB9" w:rsidP="00492EB4">
      <w:pPr>
        <w:pStyle w:val="a"/>
        <w:numPr>
          <w:ilvl w:val="1"/>
          <w:numId w:val="5"/>
        </w:numPr>
        <w:spacing w:before="120"/>
        <w:rPr>
          <w:rFonts w:asciiTheme="minorHAnsi" w:hAnsiTheme="minorHAnsi"/>
        </w:rPr>
      </w:pPr>
      <w:r w:rsidRPr="00BB5ABB">
        <w:rPr>
          <w:rFonts w:asciiTheme="minorHAnsi" w:hAnsiTheme="minorHAnsi"/>
        </w:rPr>
        <w:t xml:space="preserve">Для декретного б/л и б/л по производственной травме следует указывать соответствующие новые виды оплаты (с типом </w:t>
      </w:r>
      <w:r w:rsidRPr="00492EB4">
        <w:rPr>
          <w:rFonts w:asciiTheme="minorHAnsi" w:hAnsiTheme="minorHAnsi"/>
          <w:b/>
        </w:rPr>
        <w:t>~</w:t>
      </w:r>
      <w:r w:rsidRPr="00BB5ABB">
        <w:rPr>
          <w:rFonts w:asciiTheme="minorHAnsi" w:hAnsiTheme="minorHAnsi"/>
        </w:rPr>
        <w:t>);</w:t>
      </w:r>
    </w:p>
    <w:p w:rsidR="00492EB4" w:rsidRDefault="00DF3AB9" w:rsidP="00492EB4">
      <w:pPr>
        <w:pStyle w:val="a"/>
        <w:tabs>
          <w:tab w:val="clear" w:pos="720"/>
          <w:tab w:val="num" w:pos="1080"/>
        </w:tabs>
        <w:spacing w:before="120"/>
        <w:ind w:left="1080"/>
        <w:rPr>
          <w:rFonts w:asciiTheme="minorHAnsi" w:hAnsiTheme="minorHAnsi"/>
        </w:rPr>
      </w:pPr>
      <w:r w:rsidRPr="00492EB4">
        <w:rPr>
          <w:rFonts w:asciiTheme="minorHAnsi" w:hAnsiTheme="minorHAnsi"/>
          <w:u w:val="single"/>
        </w:rPr>
        <w:t>при получении б/л</w:t>
      </w:r>
      <w:r w:rsidRPr="00BB5ABB">
        <w:rPr>
          <w:rFonts w:asciiTheme="minorHAnsi" w:hAnsiTheme="minorHAnsi"/>
        </w:rPr>
        <w:t xml:space="preserve">, их следует регистрировать в </w:t>
      </w:r>
      <w:r w:rsidRPr="00492EB4">
        <w:rPr>
          <w:rFonts w:asciiTheme="minorHAnsi" w:hAnsiTheme="minorHAnsi"/>
          <w:b/>
        </w:rPr>
        <w:t>журнале неявок</w:t>
      </w:r>
      <w:r w:rsidRPr="00BB5ABB">
        <w:rPr>
          <w:rFonts w:asciiTheme="minorHAnsi" w:hAnsiTheme="minorHAnsi"/>
        </w:rPr>
        <w:t xml:space="preserve">, после чего в </w:t>
      </w:r>
      <w:r w:rsidRPr="00492EB4">
        <w:rPr>
          <w:rFonts w:asciiTheme="minorHAnsi" w:hAnsiTheme="minorHAnsi"/>
          <w:b/>
        </w:rPr>
        <w:t>расчетной таблице</w:t>
      </w:r>
      <w:r w:rsidRPr="00BB5ABB">
        <w:rPr>
          <w:rFonts w:asciiTheme="minorHAnsi" w:hAnsiTheme="minorHAnsi"/>
        </w:rPr>
        <w:t>, связанной с текущей расчетной ведомостью, следует нажать кнопку «</w:t>
      </w:r>
      <w:r w:rsidR="00492EB4">
        <w:rPr>
          <w:rFonts w:asciiTheme="minorHAnsi" w:hAnsiTheme="minorHAnsi"/>
        </w:rPr>
        <w:t>Мастер заполнения»:</w:t>
      </w:r>
    </w:p>
    <w:p w:rsidR="00492EB4" w:rsidRDefault="00492EB4" w:rsidP="00492EB4">
      <w:pPr>
        <w:pStyle w:val="a"/>
        <w:numPr>
          <w:ilvl w:val="0"/>
          <w:numId w:val="0"/>
        </w:numPr>
        <w:spacing w:before="120"/>
        <w:ind w:left="720"/>
        <w:rPr>
          <w:rFonts w:asciiTheme="minorHAnsi" w:hAnsiTheme="minorHAnsi"/>
        </w:rPr>
      </w:pPr>
      <w:r w:rsidRPr="00492EB4">
        <w:rPr>
          <w:rFonts w:asciiTheme="minorHAnsi" w:hAnsiTheme="minorHAnsi"/>
          <w:noProof/>
        </w:rPr>
        <w:drawing>
          <wp:inline distT="0" distB="0" distL="0" distR="0" wp14:anchorId="598304C6" wp14:editId="343178F5">
            <wp:extent cx="5940425" cy="1416898"/>
            <wp:effectExtent l="0" t="0" r="317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0425" cy="1416898"/>
                    </a:xfrm>
                    <a:prstGeom prst="rect">
                      <a:avLst/>
                    </a:prstGeom>
                  </pic:spPr>
                </pic:pic>
              </a:graphicData>
            </a:graphic>
          </wp:inline>
        </w:drawing>
      </w:r>
    </w:p>
    <w:p w:rsidR="00DF3AB9" w:rsidRPr="009B6C11" w:rsidRDefault="00DF3AB9" w:rsidP="00492EB4">
      <w:pPr>
        <w:pStyle w:val="a"/>
        <w:numPr>
          <w:ilvl w:val="0"/>
          <w:numId w:val="0"/>
        </w:numPr>
        <w:spacing w:before="120"/>
        <w:ind w:left="1080"/>
        <w:rPr>
          <w:rFonts w:asciiTheme="minorHAnsi" w:hAnsiTheme="minorHAnsi"/>
          <w:u w:val="single"/>
        </w:rPr>
      </w:pPr>
      <w:r w:rsidRPr="00BB5ABB">
        <w:rPr>
          <w:rFonts w:asciiTheme="minorHAnsi" w:hAnsiTheme="minorHAnsi"/>
        </w:rPr>
        <w:t xml:space="preserve">С помощью этой кнопки данные из журнала неявок будут перенесены в строки расчетной таблицы. Расчет сумм осуществляется с помощью кнопки «Мастер расчета» или «Пересчет одной строки». Для получения результатов расчета следует нажать клавишу F9 или соответствующую кнопку. Если результаты расчета необходимо изменить (например, выбрать другие года для расчетного периода), следует еще одним нажатием клавиши F9 или соответствующей кнопки перейти в расчетный листок, после чего на строке с результатами расчета нажать кнопку пересчета. </w:t>
      </w:r>
      <w:r w:rsidRPr="009B6C11">
        <w:rPr>
          <w:rFonts w:asciiTheme="minorHAnsi" w:hAnsiTheme="minorHAnsi"/>
          <w:u w:val="single"/>
        </w:rPr>
        <w:t>При пересчете декретного больничного листа следует обязательно установить флажок «Расчет дней в соответствии с 21-ФЗ».</w:t>
      </w:r>
    </w:p>
    <w:p w:rsidR="00492EB4" w:rsidRPr="00BB5ABB" w:rsidRDefault="00492EB4" w:rsidP="00492EB4">
      <w:pPr>
        <w:pStyle w:val="a"/>
        <w:numPr>
          <w:ilvl w:val="0"/>
          <w:numId w:val="0"/>
        </w:numPr>
        <w:spacing w:before="120"/>
        <w:ind w:left="720"/>
        <w:rPr>
          <w:rFonts w:asciiTheme="minorHAnsi" w:hAnsiTheme="minorHAnsi"/>
        </w:rPr>
      </w:pPr>
      <w:r w:rsidRPr="00492EB4">
        <w:rPr>
          <w:rFonts w:asciiTheme="minorHAnsi" w:hAnsiTheme="minorHAnsi"/>
          <w:noProof/>
        </w:rPr>
        <w:drawing>
          <wp:inline distT="0" distB="0" distL="0" distR="0" wp14:anchorId="6BBAC4D3" wp14:editId="1CE2133A">
            <wp:extent cx="5940425" cy="1387468"/>
            <wp:effectExtent l="0" t="0" r="3175"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0425" cy="1387468"/>
                    </a:xfrm>
                    <a:prstGeom prst="rect">
                      <a:avLst/>
                    </a:prstGeom>
                  </pic:spPr>
                </pic:pic>
              </a:graphicData>
            </a:graphic>
          </wp:inline>
        </w:drawing>
      </w:r>
    </w:p>
    <w:p w:rsidR="009B6C11" w:rsidRDefault="005F7B0E" w:rsidP="005F7B0E">
      <w:pPr>
        <w:pStyle w:val="ab"/>
        <w:ind w:left="1416"/>
        <w:rPr>
          <w:rFonts w:asciiTheme="minorHAnsi" w:hAnsiTheme="minorHAnsi"/>
        </w:rPr>
      </w:pPr>
      <w:r>
        <w:rPr>
          <w:rFonts w:asciiTheme="minorHAnsi" w:hAnsiTheme="minorHAnsi"/>
        </w:rPr>
        <w:t xml:space="preserve">Кроме того, </w:t>
      </w:r>
      <w:r w:rsidRPr="005F7B0E">
        <w:rPr>
          <w:rFonts w:asciiTheme="minorHAnsi" w:hAnsiTheme="minorHAnsi"/>
        </w:rPr>
        <w:t xml:space="preserve">в журнале неявок по кнопке </w:t>
      </w:r>
      <w:r w:rsidRPr="005F7B0E">
        <w:rPr>
          <w:rFonts w:asciiTheme="minorHAnsi" w:hAnsiTheme="minorHAnsi"/>
          <w:noProof/>
        </w:rPr>
        <w:drawing>
          <wp:inline distT="0" distB="0" distL="0" distR="0" wp14:anchorId="36AFAEBB" wp14:editId="7EEDA553">
            <wp:extent cx="181000" cy="219106"/>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81000" cy="219106"/>
                    </a:xfrm>
                    <a:prstGeom prst="rect">
                      <a:avLst/>
                    </a:prstGeom>
                  </pic:spPr>
                </pic:pic>
              </a:graphicData>
            </a:graphic>
          </wp:inline>
        </w:drawing>
      </w:r>
      <w:r>
        <w:rPr>
          <w:rFonts w:asciiTheme="minorHAnsi" w:hAnsiTheme="minorHAnsi"/>
        </w:rPr>
        <w:t xml:space="preserve"> </w:t>
      </w:r>
      <w:r w:rsidRPr="005F7B0E">
        <w:rPr>
          <w:rFonts w:asciiTheme="minorHAnsi" w:hAnsiTheme="minorHAnsi"/>
        </w:rPr>
        <w:t>"Просмотр ЛН или ЭЛН" можно заполнить данные</w:t>
      </w:r>
      <w:r>
        <w:rPr>
          <w:rFonts w:asciiTheme="minorHAnsi" w:hAnsiTheme="minorHAnsi"/>
        </w:rPr>
        <w:t xml:space="preserve">  </w:t>
      </w:r>
      <w:r w:rsidRPr="005F7B0E">
        <w:rPr>
          <w:rFonts w:asciiTheme="minorHAnsi" w:hAnsiTheme="minorHAnsi"/>
        </w:rPr>
        <w:t xml:space="preserve"> </w:t>
      </w:r>
      <w:r>
        <w:rPr>
          <w:rFonts w:asciiTheme="minorHAnsi" w:hAnsiTheme="minorHAnsi"/>
        </w:rPr>
        <w:t>«</w:t>
      </w:r>
      <w:r w:rsidRPr="005F7B0E">
        <w:rPr>
          <w:rFonts w:asciiTheme="minorHAnsi" w:hAnsiTheme="minorHAnsi"/>
        </w:rPr>
        <w:t>бумажного</w:t>
      </w:r>
      <w:r>
        <w:rPr>
          <w:rFonts w:asciiTheme="minorHAnsi" w:hAnsiTheme="minorHAnsi"/>
        </w:rPr>
        <w:t>» б/л</w:t>
      </w:r>
      <w:r w:rsidRPr="005F7B0E">
        <w:rPr>
          <w:rFonts w:asciiTheme="minorHAnsi" w:hAnsiTheme="minorHAnsi"/>
        </w:rPr>
        <w:t>, если для данной записи не загружен ЭЛН</w:t>
      </w:r>
      <w:r>
        <w:rPr>
          <w:rFonts w:asciiTheme="minorHAnsi" w:hAnsiTheme="minorHAnsi"/>
        </w:rPr>
        <w:t>.</w:t>
      </w:r>
    </w:p>
    <w:p w:rsidR="005F7B0E" w:rsidRDefault="005F7B0E" w:rsidP="005F7B0E">
      <w:pPr>
        <w:pStyle w:val="ab"/>
        <w:ind w:left="720"/>
        <w:rPr>
          <w:rFonts w:asciiTheme="minorHAnsi" w:hAnsiTheme="minorHAnsi"/>
        </w:rPr>
      </w:pPr>
    </w:p>
    <w:tbl>
      <w:tblPr>
        <w:tblStyle w:val="ad"/>
        <w:tblW w:w="0" w:type="auto"/>
        <w:tblInd w:w="720" w:type="dxa"/>
        <w:tblBorders>
          <w:top w:val="double" w:sz="4" w:space="0" w:color="31849B" w:themeColor="accent5" w:themeShade="BF"/>
          <w:left w:val="double" w:sz="4" w:space="0" w:color="31849B" w:themeColor="accent5" w:themeShade="BF"/>
          <w:bottom w:val="double" w:sz="4" w:space="0" w:color="31849B" w:themeColor="accent5" w:themeShade="BF"/>
          <w:right w:val="double" w:sz="4" w:space="0" w:color="31849B" w:themeColor="accent5" w:themeShade="BF"/>
          <w:insideH w:val="double" w:sz="4" w:space="0" w:color="31849B" w:themeColor="accent5" w:themeShade="BF"/>
          <w:insideV w:val="double" w:sz="4" w:space="0" w:color="31849B" w:themeColor="accent5" w:themeShade="BF"/>
        </w:tblBorders>
        <w:tblLook w:val="04A0" w:firstRow="1" w:lastRow="0" w:firstColumn="1" w:lastColumn="0" w:noHBand="0" w:noVBand="1"/>
      </w:tblPr>
      <w:tblGrid>
        <w:gridCol w:w="8851"/>
      </w:tblGrid>
      <w:tr w:rsidR="009B6C11" w:rsidTr="009B6C11">
        <w:tc>
          <w:tcPr>
            <w:tcW w:w="9571" w:type="dxa"/>
          </w:tcPr>
          <w:p w:rsidR="009B6C11" w:rsidRDefault="009B6C11" w:rsidP="00492EB4">
            <w:pPr>
              <w:pStyle w:val="ab"/>
              <w:rPr>
                <w:rFonts w:asciiTheme="minorHAnsi" w:hAnsiTheme="minorHAnsi"/>
              </w:rPr>
            </w:pPr>
            <w:r w:rsidRPr="00BB5ABB">
              <w:rPr>
                <w:rFonts w:asciiTheme="minorHAnsi" w:hAnsiTheme="minorHAnsi"/>
              </w:rPr>
              <w:t>При использовании этих правил по начислениям пройдет только оплата первых 3 дней (для тех б/л, где это требуется), а сумма за остальной срок б/л будет отнесена на новый вид оплаты, который не является начислением и не влияет на сумму к выплате. В то же время, из этого расчета можно будет взять средний заработок и другие реквизиты, необходимые для отправки в ФСС. Благодаря использованию расчетных таблиц, результаты расчета будут жестко увязаны с записью журнала неявок, что позволит при сборе данных обрабатывать их совместно</w:t>
            </w:r>
          </w:p>
        </w:tc>
      </w:tr>
    </w:tbl>
    <w:p w:rsidR="004927EB" w:rsidRDefault="004927EB" w:rsidP="004927EB">
      <w:pPr>
        <w:pStyle w:val="2"/>
      </w:pPr>
      <w:r>
        <w:t>Наст</w:t>
      </w:r>
      <w:r w:rsidR="00C07B8D">
        <w:t>ройки для оплаты пособия по уход</w:t>
      </w:r>
      <w:r>
        <w:t>у за ребенком до 1,5 лет</w:t>
      </w:r>
    </w:p>
    <w:p w:rsidR="00DF3AB9" w:rsidRPr="00BB5ABB" w:rsidRDefault="004927EB" w:rsidP="004927EB">
      <w:pPr>
        <w:pStyle w:val="ab"/>
        <w:rPr>
          <w:rFonts w:asciiTheme="minorHAnsi" w:hAnsiTheme="minorHAnsi"/>
        </w:rPr>
      </w:pPr>
      <w:r>
        <w:rPr>
          <w:rFonts w:asciiTheme="minorHAnsi" w:hAnsiTheme="minorHAnsi"/>
        </w:rPr>
        <w:t>В</w:t>
      </w:r>
      <w:r w:rsidR="009B6C11">
        <w:rPr>
          <w:rFonts w:asciiTheme="minorHAnsi" w:hAnsiTheme="minorHAnsi"/>
        </w:rPr>
        <w:t xml:space="preserve"> </w:t>
      </w:r>
      <w:r w:rsidR="00DF3AB9" w:rsidRPr="00BB5ABB">
        <w:rPr>
          <w:rFonts w:asciiTheme="minorHAnsi" w:hAnsiTheme="minorHAnsi"/>
        </w:rPr>
        <w:t xml:space="preserve">отношении вида оплаты </w:t>
      </w:r>
      <w:r w:rsidR="00DF3AB9" w:rsidRPr="009B6C11">
        <w:rPr>
          <w:rFonts w:asciiTheme="minorHAnsi" w:hAnsiTheme="minorHAnsi"/>
          <w:u w:val="single"/>
        </w:rPr>
        <w:t>ежемесячного пособия до 1,5 лет</w:t>
      </w:r>
      <w:r w:rsidR="00DF3AB9" w:rsidRPr="00BB5ABB">
        <w:rPr>
          <w:rFonts w:asciiTheme="minorHAnsi" w:hAnsiTheme="minorHAnsi"/>
        </w:rPr>
        <w:t xml:space="preserve"> – сделать копию соответств</w:t>
      </w:r>
      <w:r w:rsidR="009B6C11">
        <w:rPr>
          <w:rFonts w:asciiTheme="minorHAnsi" w:hAnsiTheme="minorHAnsi"/>
        </w:rPr>
        <w:t xml:space="preserve">ующего вида оплаты (используйте </w:t>
      </w:r>
      <w:r w:rsidR="00DF3AB9" w:rsidRPr="00BB5ABB">
        <w:rPr>
          <w:rFonts w:asciiTheme="minorHAnsi" w:hAnsiTheme="minorHAnsi"/>
        </w:rPr>
        <w:t xml:space="preserve"> кнопку «Дублировать строку»). В копии следует внести следующие изменения:</w:t>
      </w:r>
    </w:p>
    <w:p w:rsidR="00DF3AB9" w:rsidRPr="00BB5ABB" w:rsidRDefault="00DF3AB9" w:rsidP="00DF3AB9">
      <w:pPr>
        <w:pStyle w:val="a"/>
        <w:tabs>
          <w:tab w:val="clear" w:pos="720"/>
          <w:tab w:val="num" w:pos="1080"/>
        </w:tabs>
        <w:ind w:left="1080"/>
        <w:rPr>
          <w:rFonts w:asciiTheme="minorHAnsi" w:hAnsiTheme="minorHAnsi"/>
        </w:rPr>
      </w:pPr>
      <w:r w:rsidRPr="00BB5ABB">
        <w:rPr>
          <w:rFonts w:asciiTheme="minorHAnsi" w:hAnsiTheme="minorHAnsi"/>
        </w:rPr>
        <w:t xml:space="preserve">указать </w:t>
      </w:r>
      <w:r w:rsidRPr="009B6C11">
        <w:rPr>
          <w:rFonts w:asciiTheme="minorHAnsi" w:hAnsiTheme="minorHAnsi"/>
          <w:b/>
        </w:rPr>
        <w:t xml:space="preserve">тип </w:t>
      </w:r>
      <w:r w:rsidRPr="009B6C11">
        <w:rPr>
          <w:rFonts w:asciiTheme="minorHAnsi" w:hAnsiTheme="minorHAnsi"/>
          <w:b/>
          <w:color w:val="0000FF"/>
        </w:rPr>
        <w:t>~</w:t>
      </w:r>
      <w:r w:rsidRPr="009B6C11">
        <w:rPr>
          <w:rFonts w:asciiTheme="minorHAnsi" w:hAnsiTheme="minorHAnsi"/>
          <w:color w:val="0000FF"/>
        </w:rPr>
        <w:t xml:space="preserve"> </w:t>
      </w:r>
      <w:r w:rsidRPr="00BB5ABB">
        <w:rPr>
          <w:rFonts w:asciiTheme="minorHAnsi" w:hAnsiTheme="minorHAnsi"/>
        </w:rPr>
        <w:t>(промежуточные суммы);</w:t>
      </w:r>
    </w:p>
    <w:p w:rsidR="00DF3AB9" w:rsidRPr="00BB5ABB" w:rsidRDefault="00DF3AB9" w:rsidP="00DF3AB9">
      <w:pPr>
        <w:pStyle w:val="a"/>
        <w:tabs>
          <w:tab w:val="clear" w:pos="720"/>
          <w:tab w:val="num" w:pos="1080"/>
        </w:tabs>
        <w:ind w:left="1080"/>
        <w:rPr>
          <w:rFonts w:asciiTheme="minorHAnsi" w:hAnsiTheme="minorHAnsi"/>
        </w:rPr>
      </w:pPr>
      <w:r w:rsidRPr="00BB5ABB">
        <w:rPr>
          <w:rFonts w:asciiTheme="minorHAnsi" w:hAnsiTheme="minorHAnsi"/>
        </w:rPr>
        <w:t xml:space="preserve">указать </w:t>
      </w:r>
      <w:r w:rsidRPr="009B6C11">
        <w:rPr>
          <w:rFonts w:asciiTheme="minorHAnsi" w:hAnsiTheme="minorHAnsi"/>
          <w:b/>
        </w:rPr>
        <w:t xml:space="preserve">метод расчета </w:t>
      </w:r>
      <w:r w:rsidRPr="009B6C11">
        <w:rPr>
          <w:rFonts w:asciiTheme="minorHAnsi" w:hAnsiTheme="minorHAnsi"/>
          <w:b/>
          <w:color w:val="0000FF"/>
        </w:rPr>
        <w:t>БЛ</w:t>
      </w:r>
      <w:r w:rsidRPr="00BB5ABB">
        <w:rPr>
          <w:rFonts w:asciiTheme="minorHAnsi" w:hAnsiTheme="minorHAnsi"/>
        </w:rPr>
        <w:t>;</w:t>
      </w:r>
    </w:p>
    <w:p w:rsidR="00DF3AB9" w:rsidRPr="00BB5ABB" w:rsidRDefault="00DF3AB9" w:rsidP="00DF3AB9">
      <w:pPr>
        <w:pStyle w:val="a"/>
        <w:tabs>
          <w:tab w:val="clear" w:pos="720"/>
          <w:tab w:val="num" w:pos="1080"/>
        </w:tabs>
        <w:ind w:left="1080"/>
        <w:rPr>
          <w:rFonts w:asciiTheme="minorHAnsi" w:hAnsiTheme="minorHAnsi"/>
        </w:rPr>
      </w:pPr>
      <w:r w:rsidRPr="00BB5ABB">
        <w:rPr>
          <w:rFonts w:asciiTheme="minorHAnsi" w:hAnsiTheme="minorHAnsi"/>
        </w:rPr>
        <w:t xml:space="preserve">в колонке </w:t>
      </w:r>
      <w:r w:rsidRPr="009B6C11">
        <w:rPr>
          <w:rFonts w:asciiTheme="minorHAnsi" w:hAnsiTheme="minorHAnsi"/>
          <w:b/>
        </w:rPr>
        <w:t>«Авто-пуск»</w:t>
      </w:r>
      <w:r w:rsidRPr="00BB5ABB">
        <w:rPr>
          <w:rFonts w:asciiTheme="minorHAnsi" w:hAnsiTheme="minorHAnsi"/>
        </w:rPr>
        <w:t xml:space="preserve"> указать </w:t>
      </w:r>
      <w:r w:rsidRPr="009B6C11">
        <w:rPr>
          <w:rFonts w:asciiTheme="minorHAnsi" w:hAnsiTheme="minorHAnsi"/>
          <w:b/>
          <w:color w:val="0000FF"/>
        </w:rPr>
        <w:t>#;</w:t>
      </w:r>
    </w:p>
    <w:p w:rsidR="00DF3AB9" w:rsidRPr="00BB5ABB" w:rsidRDefault="00DF3AB9" w:rsidP="00DF3AB9">
      <w:pPr>
        <w:pStyle w:val="a"/>
        <w:tabs>
          <w:tab w:val="clear" w:pos="720"/>
          <w:tab w:val="num" w:pos="1080"/>
        </w:tabs>
        <w:ind w:left="1080"/>
        <w:rPr>
          <w:rFonts w:asciiTheme="minorHAnsi" w:hAnsiTheme="minorHAnsi"/>
        </w:rPr>
      </w:pPr>
      <w:r w:rsidRPr="009B6C11">
        <w:rPr>
          <w:rFonts w:asciiTheme="minorHAnsi" w:hAnsiTheme="minorHAnsi"/>
          <w:u w:val="single"/>
        </w:rPr>
        <w:t>очистить</w:t>
      </w:r>
      <w:r w:rsidRPr="00BB5ABB">
        <w:rPr>
          <w:rFonts w:asciiTheme="minorHAnsi" w:hAnsiTheme="minorHAnsi"/>
        </w:rPr>
        <w:t xml:space="preserve"> колонку «</w:t>
      </w:r>
      <w:r w:rsidRPr="009B6C11">
        <w:rPr>
          <w:rFonts w:asciiTheme="minorHAnsi" w:hAnsiTheme="minorHAnsi"/>
          <w:b/>
        </w:rPr>
        <w:t>Расчет за прошлые месяцы</w:t>
      </w:r>
      <w:r w:rsidRPr="00BB5ABB">
        <w:rPr>
          <w:rFonts w:asciiTheme="minorHAnsi" w:hAnsiTheme="minorHAnsi"/>
        </w:rPr>
        <w:t>».</w:t>
      </w:r>
    </w:p>
    <w:p w:rsidR="00DF3AB9" w:rsidRPr="00BB5ABB" w:rsidRDefault="00DF3AB9" w:rsidP="00DF3AB9">
      <w:pPr>
        <w:pStyle w:val="ab"/>
        <w:ind w:left="720"/>
        <w:rPr>
          <w:rFonts w:asciiTheme="minorHAnsi" w:hAnsiTheme="minorHAnsi"/>
        </w:rPr>
      </w:pPr>
      <w:r w:rsidRPr="00BB5ABB">
        <w:rPr>
          <w:rFonts w:asciiTheme="minorHAnsi" w:hAnsiTheme="minorHAnsi"/>
        </w:rPr>
        <w:lastRenderedPageBreak/>
        <w:t xml:space="preserve">В </w:t>
      </w:r>
      <w:r w:rsidRPr="009B6C11">
        <w:rPr>
          <w:rFonts w:asciiTheme="minorHAnsi" w:hAnsiTheme="minorHAnsi"/>
          <w:b/>
          <w:u w:val="single"/>
        </w:rPr>
        <w:t>старом виде оплаты</w:t>
      </w:r>
      <w:r w:rsidRPr="00BB5ABB">
        <w:rPr>
          <w:rFonts w:asciiTheme="minorHAnsi" w:hAnsiTheme="minorHAnsi"/>
        </w:rPr>
        <w:t xml:space="preserve"> рекомендуется сделать следующие изменения:</w:t>
      </w:r>
    </w:p>
    <w:p w:rsidR="00DF3AB9" w:rsidRPr="00BB5ABB" w:rsidRDefault="00DF3AB9" w:rsidP="00DF3AB9">
      <w:pPr>
        <w:pStyle w:val="a"/>
        <w:tabs>
          <w:tab w:val="clear" w:pos="720"/>
          <w:tab w:val="num" w:pos="1080"/>
        </w:tabs>
        <w:ind w:left="1080"/>
        <w:rPr>
          <w:rFonts w:asciiTheme="minorHAnsi" w:hAnsiTheme="minorHAnsi"/>
        </w:rPr>
      </w:pPr>
      <w:r w:rsidRPr="00BB5ABB">
        <w:rPr>
          <w:rFonts w:asciiTheme="minorHAnsi" w:hAnsiTheme="minorHAnsi"/>
        </w:rPr>
        <w:t xml:space="preserve">в колонке </w:t>
      </w:r>
      <w:r w:rsidRPr="009B6C11">
        <w:rPr>
          <w:rFonts w:asciiTheme="minorHAnsi" w:hAnsiTheme="minorHAnsi"/>
          <w:b/>
        </w:rPr>
        <w:t>«Авто пуск»</w:t>
      </w:r>
      <w:r w:rsidRPr="00BB5ABB">
        <w:rPr>
          <w:rFonts w:asciiTheme="minorHAnsi" w:hAnsiTheme="minorHAnsi"/>
        </w:rPr>
        <w:t xml:space="preserve"> указать </w:t>
      </w:r>
      <w:r w:rsidRPr="009B6C11">
        <w:rPr>
          <w:rFonts w:asciiTheme="minorHAnsi" w:hAnsiTheme="minorHAnsi"/>
          <w:b/>
          <w:color w:val="0000FF"/>
        </w:rPr>
        <w:t>-</w:t>
      </w:r>
      <w:r w:rsidRPr="009B6C11">
        <w:rPr>
          <w:rFonts w:asciiTheme="minorHAnsi" w:hAnsiTheme="minorHAnsi"/>
          <w:color w:val="0000FF"/>
        </w:rPr>
        <w:t xml:space="preserve"> </w:t>
      </w:r>
      <w:r w:rsidRPr="00BB5ABB">
        <w:rPr>
          <w:rFonts w:asciiTheme="minorHAnsi" w:hAnsiTheme="minorHAnsi"/>
        </w:rPr>
        <w:t>(минус);</w:t>
      </w:r>
    </w:p>
    <w:p w:rsidR="00DF3AB9" w:rsidRPr="00BB5ABB" w:rsidRDefault="00DF3AB9" w:rsidP="00DF3AB9">
      <w:pPr>
        <w:pStyle w:val="a"/>
        <w:tabs>
          <w:tab w:val="clear" w:pos="720"/>
          <w:tab w:val="num" w:pos="1080"/>
        </w:tabs>
        <w:ind w:left="1080"/>
        <w:rPr>
          <w:rFonts w:asciiTheme="minorHAnsi" w:hAnsiTheme="minorHAnsi"/>
        </w:rPr>
      </w:pPr>
      <w:r w:rsidRPr="009B6C11">
        <w:rPr>
          <w:rFonts w:asciiTheme="minorHAnsi" w:hAnsiTheme="minorHAnsi"/>
          <w:u w:val="single"/>
        </w:rPr>
        <w:t>очистить</w:t>
      </w:r>
      <w:r w:rsidRPr="00BB5ABB">
        <w:rPr>
          <w:rFonts w:asciiTheme="minorHAnsi" w:hAnsiTheme="minorHAnsi"/>
        </w:rPr>
        <w:t xml:space="preserve"> колонку «</w:t>
      </w:r>
      <w:r w:rsidRPr="009B6C11">
        <w:rPr>
          <w:rFonts w:asciiTheme="minorHAnsi" w:hAnsiTheme="minorHAnsi"/>
          <w:b/>
        </w:rPr>
        <w:t>Пересчет за прошлые месяцы</w:t>
      </w:r>
      <w:r w:rsidRPr="00BB5ABB">
        <w:rPr>
          <w:rFonts w:asciiTheme="minorHAnsi" w:hAnsiTheme="minorHAnsi"/>
        </w:rPr>
        <w:t>».</w:t>
      </w:r>
    </w:p>
    <w:p w:rsidR="00DF3AB9" w:rsidRPr="00BB5ABB" w:rsidRDefault="00DF3AB9" w:rsidP="00DF3AB9">
      <w:pPr>
        <w:pStyle w:val="ab"/>
        <w:ind w:left="720"/>
        <w:rPr>
          <w:rFonts w:asciiTheme="minorHAnsi" w:hAnsiTheme="minorHAnsi"/>
        </w:rPr>
      </w:pPr>
      <w:r w:rsidRPr="00BB5ABB">
        <w:rPr>
          <w:rFonts w:asciiTheme="minorHAnsi" w:hAnsiTheme="minorHAnsi"/>
        </w:rPr>
        <w:t xml:space="preserve">Для того чтобы облегчить сбор данных для передачи в ФСС, обработка должна быть переведена на </w:t>
      </w:r>
      <w:r w:rsidRPr="009B6C11">
        <w:rPr>
          <w:rFonts w:asciiTheme="minorHAnsi" w:hAnsiTheme="minorHAnsi"/>
          <w:u w:val="single"/>
        </w:rPr>
        <w:t xml:space="preserve">использование </w:t>
      </w:r>
      <w:r w:rsidRPr="009B6C11">
        <w:rPr>
          <w:rFonts w:asciiTheme="minorHAnsi" w:hAnsiTheme="minorHAnsi"/>
          <w:b/>
          <w:u w:val="single"/>
        </w:rPr>
        <w:t>расчетных таблиц</w:t>
      </w:r>
      <w:r w:rsidRPr="00BB5ABB">
        <w:rPr>
          <w:rFonts w:asciiTheme="minorHAnsi" w:hAnsiTheme="minorHAnsi"/>
        </w:rPr>
        <w:t xml:space="preserve">: </w:t>
      </w:r>
    </w:p>
    <w:p w:rsidR="00DF3AB9" w:rsidRPr="00BB5ABB" w:rsidRDefault="00DF3AB9" w:rsidP="00DF3AB9">
      <w:pPr>
        <w:pStyle w:val="a"/>
        <w:tabs>
          <w:tab w:val="clear" w:pos="720"/>
          <w:tab w:val="num" w:pos="1080"/>
        </w:tabs>
        <w:ind w:left="1080"/>
        <w:rPr>
          <w:rFonts w:asciiTheme="minorHAnsi" w:hAnsiTheme="minorHAnsi"/>
        </w:rPr>
      </w:pPr>
      <w:r w:rsidRPr="00BB5ABB">
        <w:rPr>
          <w:rFonts w:asciiTheme="minorHAnsi" w:hAnsiTheme="minorHAnsi"/>
        </w:rPr>
        <w:t>в описании нового вида оплаты (с типом</w:t>
      </w:r>
      <w:r w:rsidRPr="009B6C11">
        <w:rPr>
          <w:rFonts w:asciiTheme="minorHAnsi" w:hAnsiTheme="minorHAnsi"/>
          <w:b/>
          <w:color w:val="0000FF"/>
        </w:rPr>
        <w:t xml:space="preserve"> ~</w:t>
      </w:r>
      <w:r w:rsidRPr="00793877">
        <w:rPr>
          <w:rFonts w:asciiTheme="minorHAnsi" w:hAnsiTheme="minorHAnsi"/>
          <w:b/>
        </w:rPr>
        <w:t>)</w:t>
      </w:r>
      <w:r w:rsidRPr="009B6C11">
        <w:rPr>
          <w:rFonts w:asciiTheme="minorHAnsi" w:hAnsiTheme="minorHAnsi"/>
          <w:b/>
          <w:color w:val="0000FF"/>
        </w:rPr>
        <w:t xml:space="preserve"> </w:t>
      </w:r>
      <w:r w:rsidRPr="00BB5ABB">
        <w:rPr>
          <w:rFonts w:asciiTheme="minorHAnsi" w:hAnsiTheme="minorHAnsi"/>
        </w:rPr>
        <w:t>в колонке «</w:t>
      </w:r>
      <w:r w:rsidRPr="009B6C11">
        <w:rPr>
          <w:rFonts w:asciiTheme="minorHAnsi" w:hAnsiTheme="minorHAnsi"/>
          <w:b/>
        </w:rPr>
        <w:t>Роль при расчете по среднему</w:t>
      </w:r>
      <w:r w:rsidRPr="00BB5ABB">
        <w:rPr>
          <w:rFonts w:asciiTheme="minorHAnsi" w:hAnsiTheme="minorHAnsi"/>
        </w:rPr>
        <w:t xml:space="preserve"> указать </w:t>
      </w:r>
      <w:r w:rsidRPr="009B6C11">
        <w:rPr>
          <w:rFonts w:asciiTheme="minorHAnsi" w:hAnsiTheme="minorHAnsi"/>
          <w:b/>
          <w:i/>
        </w:rPr>
        <w:t>роль 1</w:t>
      </w:r>
      <w:r w:rsidRPr="00BB5ABB">
        <w:rPr>
          <w:rFonts w:asciiTheme="minorHAnsi" w:hAnsiTheme="minorHAnsi"/>
        </w:rPr>
        <w:t xml:space="preserve"> (расчет за 1 месяц);</w:t>
      </w:r>
    </w:p>
    <w:p w:rsidR="00DF3AB9" w:rsidRPr="00BB5ABB" w:rsidRDefault="00DF3AB9" w:rsidP="00DF3AB9">
      <w:pPr>
        <w:pStyle w:val="a"/>
        <w:tabs>
          <w:tab w:val="clear" w:pos="720"/>
          <w:tab w:val="num" w:pos="1080"/>
        </w:tabs>
        <w:ind w:left="1080"/>
        <w:rPr>
          <w:rFonts w:asciiTheme="minorHAnsi" w:hAnsiTheme="minorHAnsi"/>
        </w:rPr>
      </w:pPr>
      <w:r w:rsidRPr="00BB5ABB">
        <w:rPr>
          <w:rFonts w:asciiTheme="minorHAnsi" w:hAnsiTheme="minorHAnsi"/>
        </w:rPr>
        <w:t xml:space="preserve">в </w:t>
      </w:r>
      <w:r w:rsidRPr="009B6C11">
        <w:rPr>
          <w:rFonts w:asciiTheme="minorHAnsi" w:hAnsiTheme="minorHAnsi"/>
          <w:b/>
        </w:rPr>
        <w:t>справочнике видов неявок</w:t>
      </w:r>
      <w:r w:rsidRPr="00BB5ABB">
        <w:rPr>
          <w:rFonts w:asciiTheme="minorHAnsi" w:hAnsiTheme="minorHAnsi"/>
        </w:rPr>
        <w:t xml:space="preserve"> для записей, соответствующих отпуску до 1,5 лет, в колонке «</w:t>
      </w:r>
      <w:r w:rsidRPr="009B6C11">
        <w:rPr>
          <w:rFonts w:asciiTheme="minorHAnsi" w:hAnsiTheme="minorHAnsi"/>
          <w:i/>
        </w:rPr>
        <w:t>Режим включения в расчетную таблицу</w:t>
      </w:r>
      <w:r w:rsidRPr="00BB5ABB">
        <w:rPr>
          <w:rFonts w:asciiTheme="minorHAnsi" w:hAnsiTheme="minorHAnsi"/>
        </w:rPr>
        <w:t>» указать «</w:t>
      </w:r>
      <w:r w:rsidRPr="009B6C11">
        <w:rPr>
          <w:rFonts w:asciiTheme="minorHAnsi" w:hAnsiTheme="minorHAnsi"/>
          <w:i/>
        </w:rPr>
        <w:t>пропуск по причине отпуска</w:t>
      </w:r>
      <w:r w:rsidRPr="00BB5ABB">
        <w:rPr>
          <w:rFonts w:asciiTheme="minorHAnsi" w:hAnsiTheme="minorHAnsi"/>
        </w:rPr>
        <w:t>», а в колонке «</w:t>
      </w:r>
      <w:r w:rsidRPr="009B6C11">
        <w:rPr>
          <w:rFonts w:asciiTheme="minorHAnsi" w:hAnsiTheme="minorHAnsi"/>
          <w:i/>
        </w:rPr>
        <w:t>Включать в расчетную таблицу с даты</w:t>
      </w:r>
      <w:r w:rsidRPr="00BB5ABB">
        <w:rPr>
          <w:rFonts w:asciiTheme="minorHAnsi" w:hAnsiTheme="minorHAnsi"/>
        </w:rPr>
        <w:t xml:space="preserve">» указать </w:t>
      </w:r>
      <w:r w:rsidRPr="009B6C11">
        <w:rPr>
          <w:rFonts w:asciiTheme="minorHAnsi" w:hAnsiTheme="minorHAnsi"/>
          <w:i/>
        </w:rPr>
        <w:t>дату начала действия</w:t>
      </w:r>
      <w:r w:rsidRPr="00BB5ABB">
        <w:rPr>
          <w:rFonts w:asciiTheme="minorHAnsi" w:hAnsiTheme="minorHAnsi"/>
        </w:rPr>
        <w:t xml:space="preserve"> новых правил. Кроме того, с помощью кнопки «Выбор видов оплаты» следует указать вид оплаты, с помощью которых будет обрабатываться данный вид неявки: должен быть указан только новый вид оплаты (с типом ~);</w:t>
      </w:r>
    </w:p>
    <w:p w:rsidR="00DF3AB9" w:rsidRPr="009B6C11" w:rsidRDefault="00DF3AB9" w:rsidP="009B6C11">
      <w:pPr>
        <w:pStyle w:val="a"/>
        <w:spacing w:before="120"/>
        <w:ind w:left="714" w:hanging="357"/>
        <w:rPr>
          <w:rFonts w:asciiTheme="minorHAnsi" w:hAnsiTheme="minorHAnsi"/>
        </w:rPr>
      </w:pPr>
      <w:r w:rsidRPr="009B6C11">
        <w:rPr>
          <w:rFonts w:asciiTheme="minorHAnsi" w:hAnsiTheme="minorHAnsi"/>
        </w:rPr>
        <w:t xml:space="preserve">при </w:t>
      </w:r>
      <w:r w:rsidRPr="009B6C11">
        <w:rPr>
          <w:rFonts w:asciiTheme="minorHAnsi" w:hAnsiTheme="minorHAnsi"/>
          <w:b/>
        </w:rPr>
        <w:t>утверждении приказа об отпуске до 1.5 лет</w:t>
      </w:r>
      <w:r w:rsidRPr="009B6C11">
        <w:rPr>
          <w:rFonts w:asciiTheme="minorHAnsi" w:hAnsiTheme="minorHAnsi"/>
        </w:rPr>
        <w:t xml:space="preserve">, их следует регистрировать в </w:t>
      </w:r>
      <w:r w:rsidRPr="009B6C11">
        <w:rPr>
          <w:rFonts w:asciiTheme="minorHAnsi" w:hAnsiTheme="minorHAnsi"/>
          <w:b/>
        </w:rPr>
        <w:t>журнале неявок</w:t>
      </w:r>
      <w:r w:rsidRPr="009B6C11">
        <w:rPr>
          <w:rFonts w:asciiTheme="minorHAnsi" w:hAnsiTheme="minorHAnsi"/>
        </w:rPr>
        <w:t xml:space="preserve">, после чего в расчетной таблице, связанной с текущей расчетной ведомостью, следует нажать кнопку </w:t>
      </w:r>
      <w:r w:rsidR="009B6C11" w:rsidRPr="009B6C11">
        <w:rPr>
          <w:rFonts w:asciiTheme="minorHAnsi" w:hAnsiTheme="minorHAnsi"/>
        </w:rPr>
        <w:t xml:space="preserve"> </w:t>
      </w:r>
      <w:r w:rsidR="009B6C11" w:rsidRPr="009B6C11">
        <w:rPr>
          <w:rFonts w:asciiTheme="minorHAnsi" w:hAnsiTheme="minorHAnsi"/>
          <w:noProof/>
        </w:rPr>
        <w:drawing>
          <wp:inline distT="0" distB="0" distL="0" distR="0" wp14:anchorId="341FC25A" wp14:editId="416FD16F">
            <wp:extent cx="171474" cy="142895"/>
            <wp:effectExtent l="0" t="0" r="0"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71474" cy="142895"/>
                    </a:xfrm>
                    <a:prstGeom prst="rect">
                      <a:avLst/>
                    </a:prstGeom>
                  </pic:spPr>
                </pic:pic>
              </a:graphicData>
            </a:graphic>
          </wp:inline>
        </w:drawing>
      </w:r>
      <w:r w:rsidR="009B6C11" w:rsidRPr="009B6C11">
        <w:rPr>
          <w:rFonts w:asciiTheme="minorHAnsi" w:hAnsiTheme="minorHAnsi"/>
        </w:rPr>
        <w:t xml:space="preserve"> </w:t>
      </w:r>
      <w:r w:rsidRPr="009B6C11">
        <w:rPr>
          <w:rFonts w:asciiTheme="minorHAnsi" w:hAnsiTheme="minorHAnsi"/>
        </w:rPr>
        <w:t>«Мастер заполнения». С помощью этой кнопки данные из журнала неявок будут перенесены в строки расчетной таблицы. Расчет сумм осуществляется с помощью кнопки «Мастер расчета» или «Пересчет одной строки». Для роли 1 расчет будет произведен за 1 текущий месяц. Для получения результатов расчета следует нажать клавишу F9 или соответствующую кнопку. Если результаты расчета необходимо изменить (например, выбрать другие года для расчетного периода), следует еще одним нажатием клавиши F9 или соответствующей кнопки перейти в расчетный листок, после чего на строке с результатами расчета нажать кнопку пересчета. При пересчете следует обязательно установить флажок «Расч</w:t>
      </w:r>
      <w:r w:rsidR="006E1A6E">
        <w:rPr>
          <w:rFonts w:asciiTheme="minorHAnsi" w:hAnsiTheme="minorHAnsi"/>
        </w:rPr>
        <w:t>ет дней в соответствии с 21-ФЗ».</w:t>
      </w:r>
    </w:p>
    <w:p w:rsidR="00DF3AB9" w:rsidRDefault="00DF3AB9" w:rsidP="00FE0FCF">
      <w:pPr>
        <w:pStyle w:val="1"/>
        <w:spacing w:before="240"/>
        <w:ind w:left="714" w:hanging="357"/>
      </w:pPr>
      <w:r>
        <w:t xml:space="preserve">Порядок </w:t>
      </w:r>
      <w:r w:rsidR="004927EB">
        <w:t xml:space="preserve">проведения расчетов ПНВТ по пилотному проекту </w:t>
      </w:r>
    </w:p>
    <w:p w:rsidR="006E1A6E" w:rsidRDefault="006E1A6E" w:rsidP="006E1A6E">
      <w:pPr>
        <w:ind w:left="0" w:firstLine="0"/>
      </w:pPr>
      <w:r>
        <w:t>Порядок  проведения расчетов в соответствии с требованиями Пилотного проекта по выплате ПНВТ следующий:</w:t>
      </w:r>
    </w:p>
    <w:p w:rsidR="006E1A6E" w:rsidRDefault="006E1A6E" w:rsidP="004927EB">
      <w:pPr>
        <w:pStyle w:val="aa"/>
        <w:numPr>
          <w:ilvl w:val="0"/>
          <w:numId w:val="14"/>
        </w:numPr>
        <w:spacing w:before="120" w:after="0"/>
        <w:contextualSpacing w:val="0"/>
      </w:pPr>
      <w:r>
        <w:t>Произведите настройки видов оплаты и конфигурации видов оплаты (см.</w:t>
      </w:r>
      <w:r w:rsidR="00A27989">
        <w:t xml:space="preserve"> Р</w:t>
      </w:r>
      <w:r>
        <w:t>аздел</w:t>
      </w:r>
      <w:r w:rsidR="004927EB">
        <w:t xml:space="preserve"> 1</w:t>
      </w:r>
      <w:r>
        <w:t>);</w:t>
      </w:r>
    </w:p>
    <w:p w:rsidR="006E1A6E" w:rsidRDefault="006E1A6E" w:rsidP="004927EB">
      <w:pPr>
        <w:pStyle w:val="aa"/>
        <w:numPr>
          <w:ilvl w:val="0"/>
          <w:numId w:val="14"/>
        </w:numPr>
        <w:spacing w:before="120" w:after="0"/>
        <w:contextualSpacing w:val="0"/>
      </w:pPr>
      <w:r>
        <w:t xml:space="preserve">В течение расчетного периода введите </w:t>
      </w:r>
      <w:r w:rsidR="001E44EA">
        <w:t>в</w:t>
      </w:r>
      <w:r>
        <w:t xml:space="preserve"> расчетные листки данные по </w:t>
      </w:r>
      <w:r w:rsidRPr="004927EB">
        <w:rPr>
          <w:u w:val="single"/>
        </w:rPr>
        <w:t>разовым пособиям</w:t>
      </w:r>
      <w:r>
        <w:t xml:space="preserve"> ФСС;</w:t>
      </w:r>
    </w:p>
    <w:p w:rsidR="006E1A6E" w:rsidRDefault="006E1A6E" w:rsidP="004927EB">
      <w:pPr>
        <w:pStyle w:val="aa"/>
        <w:numPr>
          <w:ilvl w:val="0"/>
          <w:numId w:val="14"/>
        </w:numPr>
        <w:spacing w:before="120" w:after="0"/>
        <w:contextualSpacing w:val="0"/>
      </w:pPr>
      <w:r>
        <w:t xml:space="preserve">В течение расчетного периода введите в </w:t>
      </w:r>
      <w:r w:rsidRPr="004927EB">
        <w:rPr>
          <w:i/>
        </w:rPr>
        <w:t>Приказы о неявках</w:t>
      </w:r>
      <w:r>
        <w:t xml:space="preserve"> данные </w:t>
      </w:r>
      <w:r w:rsidRPr="004927EB">
        <w:rPr>
          <w:u w:val="single"/>
        </w:rPr>
        <w:t>о больничных листах</w:t>
      </w:r>
      <w:r>
        <w:t xml:space="preserve"> (декретном отпуске);</w:t>
      </w:r>
    </w:p>
    <w:p w:rsidR="006E1A6E" w:rsidRDefault="006E1A6E" w:rsidP="004927EB">
      <w:pPr>
        <w:pStyle w:val="aa"/>
        <w:numPr>
          <w:ilvl w:val="0"/>
          <w:numId w:val="14"/>
        </w:numPr>
        <w:spacing w:before="120" w:after="0"/>
        <w:contextualSpacing w:val="0"/>
      </w:pPr>
      <w:r>
        <w:t xml:space="preserve">Произведите расчеты в </w:t>
      </w:r>
      <w:r w:rsidRPr="004927EB">
        <w:rPr>
          <w:b/>
        </w:rPr>
        <w:t>Расчетных таблицах</w:t>
      </w:r>
      <w:r>
        <w:t xml:space="preserve"> (пункт </w:t>
      </w:r>
      <w:r w:rsidRPr="004927EB">
        <w:rPr>
          <w:i/>
        </w:rPr>
        <w:t>меню Зарплата / Расчетные та</w:t>
      </w:r>
      <w:r w:rsidR="004927EB" w:rsidRPr="004927EB">
        <w:rPr>
          <w:i/>
        </w:rPr>
        <w:t>б</w:t>
      </w:r>
      <w:r w:rsidRPr="004927EB">
        <w:rPr>
          <w:i/>
        </w:rPr>
        <w:t>лицы для оплаты неявок</w:t>
      </w:r>
      <w:r>
        <w:t>)  по</w:t>
      </w:r>
      <w:r w:rsidR="004927EB">
        <w:t xml:space="preserve"> правилам, описанным в разделе 1</w:t>
      </w:r>
      <w:r>
        <w:t>;</w:t>
      </w:r>
    </w:p>
    <w:p w:rsidR="006E1A6E" w:rsidRDefault="006E1A6E" w:rsidP="004927EB">
      <w:pPr>
        <w:pStyle w:val="aa"/>
        <w:numPr>
          <w:ilvl w:val="0"/>
          <w:numId w:val="14"/>
        </w:numPr>
        <w:spacing w:before="120" w:after="0"/>
        <w:contextualSpacing w:val="0"/>
      </w:pPr>
      <w:r>
        <w:t xml:space="preserve">В </w:t>
      </w:r>
      <w:r w:rsidRPr="004927EB">
        <w:rPr>
          <w:b/>
        </w:rPr>
        <w:t xml:space="preserve">Реестре </w:t>
      </w:r>
      <w:r w:rsidR="00A27989">
        <w:rPr>
          <w:b/>
        </w:rPr>
        <w:t>с</w:t>
      </w:r>
      <w:r w:rsidRPr="004927EB">
        <w:rPr>
          <w:b/>
        </w:rPr>
        <w:t>ведений в ФСС</w:t>
      </w:r>
      <w:r>
        <w:t xml:space="preserve"> (п.</w:t>
      </w:r>
      <w:r w:rsidR="00A27989">
        <w:t xml:space="preserve"> </w:t>
      </w:r>
      <w:r>
        <w:t xml:space="preserve">меню </w:t>
      </w:r>
      <w:r w:rsidRPr="004927EB">
        <w:rPr>
          <w:i/>
        </w:rPr>
        <w:t>Зарплата / Реестр сведений в ФСС</w:t>
      </w:r>
      <w:r>
        <w:t xml:space="preserve">): </w:t>
      </w:r>
    </w:p>
    <w:p w:rsidR="006E1A6E" w:rsidRDefault="006E1A6E" w:rsidP="004927EB">
      <w:pPr>
        <w:pStyle w:val="aa"/>
        <w:numPr>
          <w:ilvl w:val="1"/>
          <w:numId w:val="14"/>
        </w:numPr>
        <w:spacing w:before="120" w:after="0"/>
        <w:contextualSpacing w:val="0"/>
      </w:pPr>
      <w:r>
        <w:t>Введите дату и  расчетный период, откройте экранную форму:</w:t>
      </w:r>
    </w:p>
    <w:p w:rsidR="006E1A6E" w:rsidRDefault="006E1A6E" w:rsidP="004927EB">
      <w:pPr>
        <w:pStyle w:val="aa"/>
        <w:spacing w:before="120" w:after="0"/>
        <w:ind w:left="0"/>
        <w:contextualSpacing w:val="0"/>
      </w:pPr>
      <w:r w:rsidRPr="006E1A6E">
        <w:rPr>
          <w:noProof/>
          <w:lang w:eastAsia="ru-RU"/>
        </w:rPr>
        <w:drawing>
          <wp:inline distT="0" distB="0" distL="0" distR="0" wp14:anchorId="14166EF2" wp14:editId="3BAAEF6A">
            <wp:extent cx="5940425" cy="1701381"/>
            <wp:effectExtent l="0" t="0" r="317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0425" cy="1701381"/>
                    </a:xfrm>
                    <a:prstGeom prst="rect">
                      <a:avLst/>
                    </a:prstGeom>
                  </pic:spPr>
                </pic:pic>
              </a:graphicData>
            </a:graphic>
          </wp:inline>
        </w:drawing>
      </w:r>
    </w:p>
    <w:p w:rsidR="006E1A6E" w:rsidRDefault="006E1A6E" w:rsidP="004927EB">
      <w:pPr>
        <w:pStyle w:val="aa"/>
        <w:spacing w:before="120" w:after="0"/>
        <w:ind w:left="0"/>
        <w:contextualSpacing w:val="0"/>
      </w:pPr>
      <w:r>
        <w:t xml:space="preserve">Нажмите кнопку </w:t>
      </w:r>
      <w:r w:rsidRPr="006E1A6E">
        <w:rPr>
          <w:b/>
        </w:rPr>
        <w:t>Заполнить</w:t>
      </w:r>
      <w:r>
        <w:t>: строки реестра будут заполнены по результатам расчет</w:t>
      </w:r>
      <w:r w:rsidR="004927EB">
        <w:t>ов</w:t>
      </w:r>
      <w:r>
        <w:t xml:space="preserve"> из </w:t>
      </w:r>
      <w:r w:rsidRPr="004927EB">
        <w:rPr>
          <w:i/>
        </w:rPr>
        <w:t>Расчетных таблиц</w:t>
      </w:r>
      <w:r>
        <w:t xml:space="preserve"> и сведений, внесенных вручную в </w:t>
      </w:r>
      <w:r w:rsidRPr="004927EB">
        <w:rPr>
          <w:i/>
        </w:rPr>
        <w:t>расчетные листки</w:t>
      </w:r>
      <w:r>
        <w:t>.</w:t>
      </w:r>
    </w:p>
    <w:p w:rsidR="006E1A6E" w:rsidRDefault="006E1A6E" w:rsidP="004927EB">
      <w:pPr>
        <w:pStyle w:val="aa"/>
        <w:spacing w:before="120" w:after="0"/>
        <w:ind w:left="0"/>
        <w:contextualSpacing w:val="0"/>
      </w:pPr>
      <w:r>
        <w:lastRenderedPageBreak/>
        <w:t>В экранной форме для каждой строки можно проверить наличие и, при необходимости, ввести необходимые данные о документах:</w:t>
      </w:r>
    </w:p>
    <w:p w:rsidR="006E1A6E" w:rsidRDefault="006E1A6E" w:rsidP="006E1A6E">
      <w:pPr>
        <w:pStyle w:val="aa"/>
        <w:ind w:left="0"/>
      </w:pPr>
      <w:r w:rsidRPr="006E1A6E">
        <w:rPr>
          <w:noProof/>
          <w:lang w:eastAsia="ru-RU"/>
        </w:rPr>
        <w:drawing>
          <wp:inline distT="0" distB="0" distL="0" distR="0" wp14:anchorId="12E173B2" wp14:editId="0ACCAB30">
            <wp:extent cx="5940425" cy="4631435"/>
            <wp:effectExtent l="0" t="0" r="317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0425" cy="4631435"/>
                    </a:xfrm>
                    <a:prstGeom prst="rect">
                      <a:avLst/>
                    </a:prstGeom>
                  </pic:spPr>
                </pic:pic>
              </a:graphicData>
            </a:graphic>
          </wp:inline>
        </w:drawing>
      </w:r>
    </w:p>
    <w:p w:rsidR="006E1A6E" w:rsidRDefault="006E1A6E" w:rsidP="004927EB">
      <w:pPr>
        <w:ind w:left="0" w:firstLine="0"/>
      </w:pPr>
      <w:r>
        <w:t xml:space="preserve">Из экранной формы со </w:t>
      </w:r>
      <w:r w:rsidRPr="004927EB">
        <w:rPr>
          <w:b/>
        </w:rPr>
        <w:t>строками Реестра сведений в ФСС</w:t>
      </w:r>
      <w:r>
        <w:t xml:space="preserve"> можно произвести экспорт данных электронных листков нетрудоспособности в ФСС или выгрузку данных в </w:t>
      </w:r>
      <w:r w:rsidRPr="004927EB">
        <w:rPr>
          <w:lang w:val="en-US"/>
        </w:rPr>
        <w:t>XML</w:t>
      </w:r>
      <w:r w:rsidRPr="006E1A6E">
        <w:t>-</w:t>
      </w:r>
      <w:r>
        <w:t>файл:</w:t>
      </w:r>
    </w:p>
    <w:p w:rsidR="006E1A6E" w:rsidRDefault="006E1A6E" w:rsidP="006E1A6E">
      <w:pPr>
        <w:pStyle w:val="aa"/>
        <w:ind w:left="0"/>
      </w:pPr>
      <w:r w:rsidRPr="006E1A6E">
        <w:rPr>
          <w:noProof/>
          <w:lang w:eastAsia="ru-RU"/>
        </w:rPr>
        <w:drawing>
          <wp:inline distT="0" distB="0" distL="0" distR="0" wp14:anchorId="6EB84154" wp14:editId="428B7543">
            <wp:extent cx="5940425" cy="3109082"/>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0425" cy="3109082"/>
                    </a:xfrm>
                    <a:prstGeom prst="rect">
                      <a:avLst/>
                    </a:prstGeom>
                  </pic:spPr>
                </pic:pic>
              </a:graphicData>
            </a:graphic>
          </wp:inline>
        </w:drawing>
      </w:r>
    </w:p>
    <w:p w:rsidR="00347047" w:rsidRDefault="00347047" w:rsidP="006E1A6E">
      <w:pPr>
        <w:pStyle w:val="aa"/>
        <w:ind w:left="0"/>
      </w:pPr>
    </w:p>
    <w:p w:rsidR="00347047" w:rsidRDefault="00347047" w:rsidP="00347047">
      <w:pPr>
        <w:pStyle w:val="aa"/>
        <w:ind w:left="0"/>
      </w:pPr>
      <w:r>
        <w:t xml:space="preserve">Подробнее о порядке работы с </w:t>
      </w:r>
      <w:r w:rsidRPr="004927EB">
        <w:rPr>
          <w:b/>
        </w:rPr>
        <w:t>Реестром сведений в ФСС</w:t>
      </w:r>
      <w:r>
        <w:t xml:space="preserve"> можно прочитать в «</w:t>
      </w:r>
      <w:r w:rsidRPr="004927EB">
        <w:rPr>
          <w:i/>
        </w:rPr>
        <w:t>Инструкции по обмену сведениями о страховых случаях по временной нетрудоспособности и материнству с помощью Единой интегрированной информационной системы «Соцстрах» ФСС РФ</w:t>
      </w:r>
      <w:r>
        <w:t>» (</w:t>
      </w:r>
      <w:hyperlink r:id="rId19" w:history="1">
        <w:r w:rsidRPr="00347047">
          <w:rPr>
            <w:rStyle w:val="af0"/>
          </w:rPr>
          <w:t>http://ftp.compas.ru/distrib/html_8602/DOC_INF_1286_ADDS/DOCS_ALL/SE_imp_exp.docx</w:t>
        </w:r>
      </w:hyperlink>
      <w:r>
        <w:t>).</w:t>
      </w:r>
    </w:p>
    <w:p w:rsidR="00C07B8D" w:rsidRDefault="00C07B8D" w:rsidP="00FE0FCF">
      <w:pPr>
        <w:pStyle w:val="1"/>
        <w:spacing w:before="240"/>
        <w:ind w:left="714" w:hanging="357"/>
      </w:pPr>
      <w:r>
        <w:lastRenderedPageBreak/>
        <w:t>Заявления застрахованных лиц</w:t>
      </w:r>
    </w:p>
    <w:p w:rsidR="00C07B8D" w:rsidRDefault="00C07B8D" w:rsidP="00142DDB">
      <w:pPr>
        <w:ind w:left="284" w:firstLine="73"/>
      </w:pPr>
      <w:r>
        <w:t>Заявления застрахованных лиц (ЗЛ) хранятся в отдельном реестре – пункт меню "</w:t>
      </w:r>
      <w:r w:rsidRPr="00C07B8D">
        <w:rPr>
          <w:b/>
          <w:i/>
        </w:rPr>
        <w:t>Персонал" -        "Журнал заявлений в ФСС</w:t>
      </w:r>
      <w:r>
        <w:t>"</w:t>
      </w:r>
    </w:p>
    <w:p w:rsidR="00C07B8D" w:rsidRDefault="00C07B8D" w:rsidP="00C07B8D">
      <w:r>
        <w:t xml:space="preserve"> Запись журнала представляет собой перечень заявлений ЗЛ:</w:t>
      </w:r>
    </w:p>
    <w:p w:rsidR="00C07B8D" w:rsidRDefault="00C07B8D" w:rsidP="00C07B8D">
      <w:r w:rsidRPr="00C07B8D">
        <w:rPr>
          <w:noProof/>
          <w:lang w:eastAsia="ru-RU"/>
        </w:rPr>
        <w:drawing>
          <wp:inline distT="0" distB="0" distL="0" distR="0" wp14:anchorId="45D923D4" wp14:editId="364056C1">
            <wp:extent cx="3590924" cy="1126541"/>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611670" cy="1133049"/>
                    </a:xfrm>
                    <a:prstGeom prst="rect">
                      <a:avLst/>
                    </a:prstGeom>
                  </pic:spPr>
                </pic:pic>
              </a:graphicData>
            </a:graphic>
          </wp:inline>
        </w:drawing>
      </w:r>
    </w:p>
    <w:p w:rsidR="00C07B8D" w:rsidRDefault="00142DDB" w:rsidP="00C07B8D">
      <w:pPr>
        <w:ind w:left="0" w:firstLine="0"/>
      </w:pPr>
      <w:r>
        <w:t xml:space="preserve">Для любой строки реестра можно открыть ЭФ, в которой </w:t>
      </w:r>
      <w:r w:rsidR="00C07B8D">
        <w:t xml:space="preserve">можно автоматически </w:t>
      </w:r>
      <w:r w:rsidR="00C07B8D" w:rsidRPr="00C07B8D">
        <w:rPr>
          <w:b/>
        </w:rPr>
        <w:t>заполнить</w:t>
      </w:r>
      <w:r w:rsidR="00C07B8D">
        <w:t xml:space="preserve"> Перечень заявлений по данным из журнала неявок </w:t>
      </w:r>
      <w:r>
        <w:t>с помощью кнопки «</w:t>
      </w:r>
      <w:r w:rsidRPr="00142DDB">
        <w:rPr>
          <w:b/>
        </w:rPr>
        <w:t>Заполнить</w:t>
      </w:r>
      <w:r>
        <w:t>»</w:t>
      </w:r>
      <w:r w:rsidR="00C07B8D">
        <w:t xml:space="preserve">, а также открыть и просмотреть </w:t>
      </w:r>
      <w:r w:rsidR="00C07B8D" w:rsidRPr="00C07B8D">
        <w:rPr>
          <w:i/>
        </w:rPr>
        <w:t>Перечень заявлений</w:t>
      </w:r>
      <w:r>
        <w:rPr>
          <w:i/>
        </w:rPr>
        <w:t xml:space="preserve"> </w:t>
      </w:r>
      <w:r w:rsidRPr="00142DDB">
        <w:t>по кнопке «</w:t>
      </w:r>
      <w:r w:rsidRPr="00142DDB">
        <w:rPr>
          <w:b/>
        </w:rPr>
        <w:t>Перечень заявлений</w:t>
      </w:r>
      <w:r>
        <w:rPr>
          <w:i/>
        </w:rPr>
        <w:t>»</w:t>
      </w:r>
      <w:r>
        <w:t xml:space="preserve"> (см. рисунок ниже)</w:t>
      </w:r>
      <w:r w:rsidR="00C07B8D">
        <w:t>:</w:t>
      </w:r>
    </w:p>
    <w:p w:rsidR="00C07B8D" w:rsidRDefault="00C07B8D" w:rsidP="00C07B8D">
      <w:r w:rsidRPr="00C07B8D">
        <w:rPr>
          <w:noProof/>
          <w:lang w:eastAsia="ru-RU"/>
        </w:rPr>
        <w:drawing>
          <wp:inline distT="0" distB="0" distL="0" distR="0" wp14:anchorId="4DCF9BEB" wp14:editId="309D67A1">
            <wp:extent cx="4743449" cy="2516429"/>
            <wp:effectExtent l="190500" t="190500" r="191135" b="18923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750913" cy="2520389"/>
                    </a:xfrm>
                    <a:prstGeom prst="rect">
                      <a:avLst/>
                    </a:prstGeom>
                    <a:ln>
                      <a:noFill/>
                    </a:ln>
                    <a:effectLst>
                      <a:outerShdw blurRad="190500" algn="tl" rotWithShape="0">
                        <a:srgbClr val="000000">
                          <a:alpha val="70000"/>
                        </a:srgbClr>
                      </a:outerShdw>
                    </a:effectLst>
                  </pic:spPr>
                </pic:pic>
              </a:graphicData>
            </a:graphic>
          </wp:inline>
        </w:drawing>
      </w:r>
    </w:p>
    <w:p w:rsidR="00C07B8D" w:rsidRDefault="00C07B8D" w:rsidP="00C07B8D">
      <w:pPr>
        <w:ind w:left="0" w:firstLine="0"/>
      </w:pPr>
      <w:r>
        <w:t xml:space="preserve">Для каждой строки </w:t>
      </w:r>
      <w:r w:rsidRPr="00C07B8D">
        <w:rPr>
          <w:i/>
        </w:rPr>
        <w:t>Перечня заявлений</w:t>
      </w:r>
      <w:r>
        <w:t xml:space="preserve"> можно открыть экранную форму Заявления, где можно проверить и вручную дополнить необходимые данные:</w:t>
      </w:r>
    </w:p>
    <w:p w:rsidR="00C07B8D" w:rsidRDefault="00FE0FCF" w:rsidP="00C07B8D">
      <w:pPr>
        <w:ind w:left="0" w:firstLine="0"/>
      </w:pPr>
      <w:r>
        <w:rPr>
          <w:noProof/>
          <w:lang w:eastAsia="ru-RU"/>
        </w:rPr>
        <w:drawing>
          <wp:inline distT="0" distB="0" distL="0" distR="0">
            <wp:extent cx="5932805" cy="2867660"/>
            <wp:effectExtent l="0" t="0" r="0" b="889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2805" cy="2867660"/>
                    </a:xfrm>
                    <a:prstGeom prst="rect">
                      <a:avLst/>
                    </a:prstGeom>
                    <a:noFill/>
                    <a:ln>
                      <a:noFill/>
                    </a:ln>
                  </pic:spPr>
                </pic:pic>
              </a:graphicData>
            </a:graphic>
          </wp:inline>
        </w:drawing>
      </w:r>
    </w:p>
    <w:p w:rsidR="00C07B8D" w:rsidRDefault="00C07B8D" w:rsidP="00C07B8D"/>
    <w:p w:rsidR="00C07B8D" w:rsidRDefault="00C07B8D" w:rsidP="00C07B8D">
      <w:pPr>
        <w:ind w:left="0" w:firstLine="0"/>
      </w:pPr>
      <w:r>
        <w:t xml:space="preserve"> Данные из заявлений планируется использовать при заполнении </w:t>
      </w:r>
      <w:r w:rsidRPr="00C07B8D">
        <w:rPr>
          <w:b/>
        </w:rPr>
        <w:t>Реестра сведений</w:t>
      </w:r>
      <w:r w:rsidR="00FE0FCF" w:rsidRPr="00FE0FCF">
        <w:rPr>
          <w:b/>
        </w:rPr>
        <w:t xml:space="preserve"> </w:t>
      </w:r>
      <w:r w:rsidR="00FE0FCF">
        <w:rPr>
          <w:b/>
        </w:rPr>
        <w:t>ФСС</w:t>
      </w:r>
      <w:r>
        <w:t>.</w:t>
      </w:r>
    </w:p>
    <w:p w:rsidR="00172832" w:rsidRDefault="00172832" w:rsidP="00172832">
      <w:pPr>
        <w:pStyle w:val="1"/>
        <w:numPr>
          <w:ilvl w:val="0"/>
          <w:numId w:val="0"/>
        </w:numPr>
        <w:ind w:left="717"/>
      </w:pPr>
      <w:r>
        <w:lastRenderedPageBreak/>
        <w:t>Печать Заявлений ЗЛ</w:t>
      </w:r>
    </w:p>
    <w:p w:rsidR="00172832" w:rsidRDefault="00172832" w:rsidP="00172832">
      <w:pPr>
        <w:ind w:left="0" w:firstLine="0"/>
      </w:pPr>
      <w:r>
        <w:t xml:space="preserve">Печать формы </w:t>
      </w:r>
      <w:r w:rsidRPr="00C07B8D">
        <w:rPr>
          <w:b/>
        </w:rPr>
        <w:t>Заявления</w:t>
      </w:r>
      <w:r>
        <w:t xml:space="preserve"> ЗЛ производится из Перечня заявлений ЗЛ пакетом по списку или для отдельной записи.  Перечень заявлений можно </w:t>
      </w:r>
      <w:r w:rsidR="00514F65">
        <w:t>открыть из «Реестра ФСС</w:t>
      </w:r>
      <w:r w:rsidR="00514F65" w:rsidRPr="00514F65">
        <w:t xml:space="preserve">: </w:t>
      </w:r>
      <w:r w:rsidR="00514F65">
        <w:t>журнал заявлений ЗЛ» по кнопке «Перечень заявлений».  Либо, из ЭФ Реестра ФСС, нажав соответствующую кнопку на ЭФ.</w:t>
      </w:r>
    </w:p>
    <w:p w:rsidR="00514F65" w:rsidRDefault="00514F65" w:rsidP="00172832">
      <w:pPr>
        <w:ind w:left="0" w:firstLine="0"/>
      </w:pPr>
      <w:r>
        <w:rPr>
          <w:noProof/>
          <w:lang w:eastAsia="ru-RU"/>
        </w:rPr>
        <w:drawing>
          <wp:inline distT="0" distB="0" distL="0" distR="0" wp14:anchorId="65BB6144" wp14:editId="1F1708CD">
            <wp:extent cx="5940425" cy="3495675"/>
            <wp:effectExtent l="0" t="0" r="317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5940425" cy="3495675"/>
                    </a:xfrm>
                    <a:prstGeom prst="rect">
                      <a:avLst/>
                    </a:prstGeom>
                  </pic:spPr>
                </pic:pic>
              </a:graphicData>
            </a:graphic>
          </wp:inline>
        </w:drawing>
      </w:r>
    </w:p>
    <w:p w:rsidR="00992DCA" w:rsidRDefault="00992DCA" w:rsidP="00C07B8D">
      <w:pPr>
        <w:ind w:left="0" w:firstLine="0"/>
      </w:pPr>
    </w:p>
    <w:p w:rsidR="00514F65" w:rsidRDefault="00514F65" w:rsidP="00C07B8D">
      <w:pPr>
        <w:ind w:left="0" w:firstLine="0"/>
      </w:pPr>
      <w:r>
        <w:t xml:space="preserve">В </w:t>
      </w:r>
      <w:bookmarkStart w:id="0" w:name="_GoBack"/>
      <w:bookmarkEnd w:id="0"/>
      <w:r>
        <w:t>открывшемся «Перечне заявлений» нужно нажать кнопку «Печать» и выбрать нужный режим печати.</w:t>
      </w:r>
    </w:p>
    <w:p w:rsidR="00514F65" w:rsidRDefault="00514F65" w:rsidP="00C07B8D">
      <w:pPr>
        <w:ind w:left="0" w:firstLine="0"/>
      </w:pPr>
      <w:r>
        <w:rPr>
          <w:noProof/>
          <w:lang w:eastAsia="ru-RU"/>
        </w:rPr>
        <w:drawing>
          <wp:inline distT="0" distB="0" distL="0" distR="0" wp14:anchorId="548D1E55" wp14:editId="54E61E9F">
            <wp:extent cx="5940425" cy="2914650"/>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40425" cy="2914650"/>
                    </a:xfrm>
                    <a:prstGeom prst="rect">
                      <a:avLst/>
                    </a:prstGeom>
                  </pic:spPr>
                </pic:pic>
              </a:graphicData>
            </a:graphic>
          </wp:inline>
        </w:drawing>
      </w:r>
    </w:p>
    <w:p w:rsidR="00992DCA" w:rsidRDefault="00992DCA" w:rsidP="00992DCA">
      <w:pPr>
        <w:pStyle w:val="1"/>
        <w:numPr>
          <w:ilvl w:val="0"/>
          <w:numId w:val="0"/>
        </w:numPr>
        <w:ind w:left="717" w:hanging="360"/>
      </w:pPr>
      <w:r>
        <w:t>Заключение</w:t>
      </w:r>
    </w:p>
    <w:p w:rsidR="00992DCA" w:rsidRPr="00992DCA" w:rsidRDefault="00992DCA" w:rsidP="00992DCA">
      <w:r>
        <w:t xml:space="preserve">По всем вопросам настройки и функционирования системы КОМПАС просим обращаться на «горячую линию». </w:t>
      </w:r>
    </w:p>
    <w:sectPr w:rsidR="00992DCA" w:rsidRPr="00992DCA" w:rsidSect="00FE0FCF">
      <w:footerReference w:type="default" r:id="rId25"/>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433" w:rsidRDefault="005C0433" w:rsidP="003C6F9C">
      <w:pPr>
        <w:spacing w:before="0"/>
      </w:pPr>
      <w:r>
        <w:separator/>
      </w:r>
    </w:p>
  </w:endnote>
  <w:endnote w:type="continuationSeparator" w:id="0">
    <w:p w:rsidR="005C0433" w:rsidRDefault="005C0433" w:rsidP="003C6F9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577407"/>
      <w:docPartObj>
        <w:docPartGallery w:val="Page Numbers (Bottom of Page)"/>
        <w:docPartUnique/>
      </w:docPartObj>
    </w:sdtPr>
    <w:sdtEndPr/>
    <w:sdtContent>
      <w:p w:rsidR="003C6F9C" w:rsidRDefault="003C6F9C">
        <w:pPr>
          <w:pStyle w:val="a8"/>
          <w:jc w:val="right"/>
        </w:pPr>
        <w:r>
          <w:fldChar w:fldCharType="begin"/>
        </w:r>
        <w:r>
          <w:instrText>PAGE   \* MERGEFORMAT</w:instrText>
        </w:r>
        <w:r>
          <w:fldChar w:fldCharType="separate"/>
        </w:r>
        <w:r w:rsidR="00FE0FCF">
          <w:rPr>
            <w:noProof/>
          </w:rPr>
          <w:t>7</w:t>
        </w:r>
        <w:r>
          <w:fldChar w:fldCharType="end"/>
        </w:r>
      </w:p>
    </w:sdtContent>
  </w:sdt>
  <w:p w:rsidR="003C6F9C" w:rsidRDefault="003C6F9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433" w:rsidRDefault="005C0433" w:rsidP="003C6F9C">
      <w:pPr>
        <w:spacing w:before="0"/>
      </w:pPr>
      <w:r>
        <w:separator/>
      </w:r>
    </w:p>
  </w:footnote>
  <w:footnote w:type="continuationSeparator" w:id="0">
    <w:p w:rsidR="005C0433" w:rsidRDefault="005C0433" w:rsidP="003C6F9C">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78E9"/>
    <w:multiLevelType w:val="multilevel"/>
    <w:tmpl w:val="58C0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93EB5"/>
    <w:multiLevelType w:val="multilevel"/>
    <w:tmpl w:val="28BC0806"/>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5A13F88"/>
    <w:multiLevelType w:val="hybridMultilevel"/>
    <w:tmpl w:val="1E9EE9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642E57"/>
    <w:multiLevelType w:val="hybridMultilevel"/>
    <w:tmpl w:val="E2661552"/>
    <w:lvl w:ilvl="0" w:tplc="04190001">
      <w:start w:val="1"/>
      <w:numFmt w:val="bullet"/>
      <w:lvlText w:val=""/>
      <w:lvlJc w:val="left"/>
      <w:pPr>
        <w:ind w:left="1019" w:hanging="360"/>
      </w:pPr>
      <w:rPr>
        <w:rFonts w:ascii="Symbol" w:hAnsi="Symbol" w:hint="default"/>
      </w:rPr>
    </w:lvl>
    <w:lvl w:ilvl="1" w:tplc="04190003" w:tentative="1">
      <w:start w:val="1"/>
      <w:numFmt w:val="bullet"/>
      <w:lvlText w:val="o"/>
      <w:lvlJc w:val="left"/>
      <w:pPr>
        <w:ind w:left="1739" w:hanging="360"/>
      </w:pPr>
      <w:rPr>
        <w:rFonts w:ascii="Courier New" w:hAnsi="Courier New" w:cs="Courier New" w:hint="default"/>
      </w:rPr>
    </w:lvl>
    <w:lvl w:ilvl="2" w:tplc="04190005" w:tentative="1">
      <w:start w:val="1"/>
      <w:numFmt w:val="bullet"/>
      <w:lvlText w:val=""/>
      <w:lvlJc w:val="left"/>
      <w:pPr>
        <w:ind w:left="2459" w:hanging="360"/>
      </w:pPr>
      <w:rPr>
        <w:rFonts w:ascii="Wingdings" w:hAnsi="Wingdings" w:hint="default"/>
      </w:rPr>
    </w:lvl>
    <w:lvl w:ilvl="3" w:tplc="04190001" w:tentative="1">
      <w:start w:val="1"/>
      <w:numFmt w:val="bullet"/>
      <w:lvlText w:val=""/>
      <w:lvlJc w:val="left"/>
      <w:pPr>
        <w:ind w:left="3179" w:hanging="360"/>
      </w:pPr>
      <w:rPr>
        <w:rFonts w:ascii="Symbol" w:hAnsi="Symbol" w:hint="default"/>
      </w:rPr>
    </w:lvl>
    <w:lvl w:ilvl="4" w:tplc="04190003" w:tentative="1">
      <w:start w:val="1"/>
      <w:numFmt w:val="bullet"/>
      <w:lvlText w:val="o"/>
      <w:lvlJc w:val="left"/>
      <w:pPr>
        <w:ind w:left="3899" w:hanging="360"/>
      </w:pPr>
      <w:rPr>
        <w:rFonts w:ascii="Courier New" w:hAnsi="Courier New" w:cs="Courier New" w:hint="default"/>
      </w:rPr>
    </w:lvl>
    <w:lvl w:ilvl="5" w:tplc="04190005" w:tentative="1">
      <w:start w:val="1"/>
      <w:numFmt w:val="bullet"/>
      <w:lvlText w:val=""/>
      <w:lvlJc w:val="left"/>
      <w:pPr>
        <w:ind w:left="4619" w:hanging="360"/>
      </w:pPr>
      <w:rPr>
        <w:rFonts w:ascii="Wingdings" w:hAnsi="Wingdings" w:hint="default"/>
      </w:rPr>
    </w:lvl>
    <w:lvl w:ilvl="6" w:tplc="04190001" w:tentative="1">
      <w:start w:val="1"/>
      <w:numFmt w:val="bullet"/>
      <w:lvlText w:val=""/>
      <w:lvlJc w:val="left"/>
      <w:pPr>
        <w:ind w:left="5339" w:hanging="360"/>
      </w:pPr>
      <w:rPr>
        <w:rFonts w:ascii="Symbol" w:hAnsi="Symbol" w:hint="default"/>
      </w:rPr>
    </w:lvl>
    <w:lvl w:ilvl="7" w:tplc="04190003" w:tentative="1">
      <w:start w:val="1"/>
      <w:numFmt w:val="bullet"/>
      <w:lvlText w:val="o"/>
      <w:lvlJc w:val="left"/>
      <w:pPr>
        <w:ind w:left="6059" w:hanging="360"/>
      </w:pPr>
      <w:rPr>
        <w:rFonts w:ascii="Courier New" w:hAnsi="Courier New" w:cs="Courier New" w:hint="default"/>
      </w:rPr>
    </w:lvl>
    <w:lvl w:ilvl="8" w:tplc="04190005" w:tentative="1">
      <w:start w:val="1"/>
      <w:numFmt w:val="bullet"/>
      <w:lvlText w:val=""/>
      <w:lvlJc w:val="left"/>
      <w:pPr>
        <w:ind w:left="6779" w:hanging="360"/>
      </w:pPr>
      <w:rPr>
        <w:rFonts w:ascii="Wingdings" w:hAnsi="Wingdings" w:hint="default"/>
      </w:rPr>
    </w:lvl>
  </w:abstractNum>
  <w:abstractNum w:abstractNumId="4" w15:restartNumberingAfterBreak="0">
    <w:nsid w:val="2C4D4ED5"/>
    <w:multiLevelType w:val="multilevel"/>
    <w:tmpl w:val="58C0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8770B1"/>
    <w:multiLevelType w:val="hybridMultilevel"/>
    <w:tmpl w:val="172E832C"/>
    <w:lvl w:ilvl="0" w:tplc="04190001">
      <w:start w:val="1"/>
      <w:numFmt w:val="bullet"/>
      <w:lvlText w:val=""/>
      <w:lvlJc w:val="left"/>
      <w:pPr>
        <w:ind w:left="1734" w:hanging="360"/>
      </w:pPr>
      <w:rPr>
        <w:rFonts w:ascii="Symbol" w:hAnsi="Symbol" w:hint="default"/>
      </w:rPr>
    </w:lvl>
    <w:lvl w:ilvl="1" w:tplc="04190003" w:tentative="1">
      <w:start w:val="1"/>
      <w:numFmt w:val="bullet"/>
      <w:lvlText w:val="o"/>
      <w:lvlJc w:val="left"/>
      <w:pPr>
        <w:ind w:left="2454" w:hanging="360"/>
      </w:pPr>
      <w:rPr>
        <w:rFonts w:ascii="Courier New" w:hAnsi="Courier New" w:cs="Courier New" w:hint="default"/>
      </w:rPr>
    </w:lvl>
    <w:lvl w:ilvl="2" w:tplc="04190005" w:tentative="1">
      <w:start w:val="1"/>
      <w:numFmt w:val="bullet"/>
      <w:lvlText w:val=""/>
      <w:lvlJc w:val="left"/>
      <w:pPr>
        <w:ind w:left="3174" w:hanging="360"/>
      </w:pPr>
      <w:rPr>
        <w:rFonts w:ascii="Wingdings" w:hAnsi="Wingdings" w:hint="default"/>
      </w:rPr>
    </w:lvl>
    <w:lvl w:ilvl="3" w:tplc="04190001" w:tentative="1">
      <w:start w:val="1"/>
      <w:numFmt w:val="bullet"/>
      <w:lvlText w:val=""/>
      <w:lvlJc w:val="left"/>
      <w:pPr>
        <w:ind w:left="3894" w:hanging="360"/>
      </w:pPr>
      <w:rPr>
        <w:rFonts w:ascii="Symbol" w:hAnsi="Symbol" w:hint="default"/>
      </w:rPr>
    </w:lvl>
    <w:lvl w:ilvl="4" w:tplc="04190003" w:tentative="1">
      <w:start w:val="1"/>
      <w:numFmt w:val="bullet"/>
      <w:lvlText w:val="o"/>
      <w:lvlJc w:val="left"/>
      <w:pPr>
        <w:ind w:left="4614" w:hanging="360"/>
      </w:pPr>
      <w:rPr>
        <w:rFonts w:ascii="Courier New" w:hAnsi="Courier New" w:cs="Courier New" w:hint="default"/>
      </w:rPr>
    </w:lvl>
    <w:lvl w:ilvl="5" w:tplc="04190005" w:tentative="1">
      <w:start w:val="1"/>
      <w:numFmt w:val="bullet"/>
      <w:lvlText w:val=""/>
      <w:lvlJc w:val="left"/>
      <w:pPr>
        <w:ind w:left="5334" w:hanging="360"/>
      </w:pPr>
      <w:rPr>
        <w:rFonts w:ascii="Wingdings" w:hAnsi="Wingdings" w:hint="default"/>
      </w:rPr>
    </w:lvl>
    <w:lvl w:ilvl="6" w:tplc="04190001" w:tentative="1">
      <w:start w:val="1"/>
      <w:numFmt w:val="bullet"/>
      <w:lvlText w:val=""/>
      <w:lvlJc w:val="left"/>
      <w:pPr>
        <w:ind w:left="6054" w:hanging="360"/>
      </w:pPr>
      <w:rPr>
        <w:rFonts w:ascii="Symbol" w:hAnsi="Symbol" w:hint="default"/>
      </w:rPr>
    </w:lvl>
    <w:lvl w:ilvl="7" w:tplc="04190003" w:tentative="1">
      <w:start w:val="1"/>
      <w:numFmt w:val="bullet"/>
      <w:lvlText w:val="o"/>
      <w:lvlJc w:val="left"/>
      <w:pPr>
        <w:ind w:left="6774" w:hanging="360"/>
      </w:pPr>
      <w:rPr>
        <w:rFonts w:ascii="Courier New" w:hAnsi="Courier New" w:cs="Courier New" w:hint="default"/>
      </w:rPr>
    </w:lvl>
    <w:lvl w:ilvl="8" w:tplc="04190005" w:tentative="1">
      <w:start w:val="1"/>
      <w:numFmt w:val="bullet"/>
      <w:lvlText w:val=""/>
      <w:lvlJc w:val="left"/>
      <w:pPr>
        <w:ind w:left="7494" w:hanging="360"/>
      </w:pPr>
      <w:rPr>
        <w:rFonts w:ascii="Wingdings" w:hAnsi="Wingdings" w:hint="default"/>
      </w:rPr>
    </w:lvl>
  </w:abstractNum>
  <w:abstractNum w:abstractNumId="6" w15:restartNumberingAfterBreak="0">
    <w:nsid w:val="3E562860"/>
    <w:multiLevelType w:val="hybridMultilevel"/>
    <w:tmpl w:val="30C66FD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2B273CC"/>
    <w:multiLevelType w:val="hybridMultilevel"/>
    <w:tmpl w:val="583EA834"/>
    <w:lvl w:ilvl="0" w:tplc="534A9122">
      <w:start w:val="1"/>
      <w:numFmt w:val="bullet"/>
      <w:pStyle w:val="a"/>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43729ED"/>
    <w:multiLevelType w:val="multilevel"/>
    <w:tmpl w:val="58C0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B449D1"/>
    <w:multiLevelType w:val="hybridMultilevel"/>
    <w:tmpl w:val="6ED8E4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5414CEB"/>
    <w:multiLevelType w:val="hybridMultilevel"/>
    <w:tmpl w:val="C88EA0B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8C348A8"/>
    <w:multiLevelType w:val="multilevel"/>
    <w:tmpl w:val="7CDEF81C"/>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2" w15:restartNumberingAfterBreak="0">
    <w:nsid w:val="68CF0F2F"/>
    <w:multiLevelType w:val="hybridMultilevel"/>
    <w:tmpl w:val="86B427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C6E4F57"/>
    <w:multiLevelType w:val="multilevel"/>
    <w:tmpl w:val="481CA776"/>
    <w:lvl w:ilvl="0">
      <w:start w:val="1"/>
      <w:numFmt w:val="decimal"/>
      <w:pStyle w:val="1"/>
      <w:lvlText w:val="%1."/>
      <w:lvlJc w:val="left"/>
      <w:pPr>
        <w:ind w:left="717" w:hanging="360"/>
      </w:pPr>
      <w:rPr>
        <w:rFonts w:hint="default"/>
      </w:rPr>
    </w:lvl>
    <w:lvl w:ilvl="1">
      <w:start w:val="1"/>
      <w:numFmt w:val="decimal"/>
      <w:pStyle w:val="2"/>
      <w:isLgl/>
      <w:lvlText w:val="%1.%2."/>
      <w:lvlJc w:val="left"/>
      <w:pPr>
        <w:ind w:left="1077" w:hanging="720"/>
      </w:pPr>
      <w:rPr>
        <w:rFonts w:hint="default"/>
      </w:rPr>
    </w:lvl>
    <w:lvl w:ilvl="2">
      <w:start w:val="1"/>
      <w:numFmt w:val="decimal"/>
      <w:isLgl/>
      <w:lvlText w:val="%1.%2.%3."/>
      <w:lvlJc w:val="left"/>
      <w:pPr>
        <w:ind w:left="1077" w:hanging="720"/>
      </w:pPr>
      <w:rPr>
        <w:rFonts w:hint="default"/>
      </w:rPr>
    </w:lvl>
    <w:lvl w:ilvl="3">
      <w:start w:val="1"/>
      <w:numFmt w:val="decimal"/>
      <w:isLgl/>
      <w:lvlText w:val="%1.%2.%3.%4."/>
      <w:lvlJc w:val="left"/>
      <w:pPr>
        <w:ind w:left="1437" w:hanging="1080"/>
      </w:pPr>
      <w:rPr>
        <w:rFonts w:hint="default"/>
      </w:rPr>
    </w:lvl>
    <w:lvl w:ilvl="4">
      <w:start w:val="1"/>
      <w:numFmt w:val="decimal"/>
      <w:isLgl/>
      <w:lvlText w:val="%1.%2.%3.%4.%5."/>
      <w:lvlJc w:val="left"/>
      <w:pPr>
        <w:ind w:left="1797" w:hanging="1440"/>
      </w:pPr>
      <w:rPr>
        <w:rFonts w:hint="default"/>
      </w:rPr>
    </w:lvl>
    <w:lvl w:ilvl="5">
      <w:start w:val="1"/>
      <w:numFmt w:val="decimal"/>
      <w:isLgl/>
      <w:lvlText w:val="%1.%2.%3.%4.%5.%6."/>
      <w:lvlJc w:val="left"/>
      <w:pPr>
        <w:ind w:left="1797" w:hanging="1440"/>
      </w:pPr>
      <w:rPr>
        <w:rFonts w:hint="default"/>
      </w:rPr>
    </w:lvl>
    <w:lvl w:ilvl="6">
      <w:start w:val="1"/>
      <w:numFmt w:val="decimal"/>
      <w:isLgl/>
      <w:lvlText w:val="%1.%2.%3.%4.%5.%6.%7."/>
      <w:lvlJc w:val="left"/>
      <w:pPr>
        <w:ind w:left="2157" w:hanging="1800"/>
      </w:pPr>
      <w:rPr>
        <w:rFonts w:hint="default"/>
      </w:rPr>
    </w:lvl>
    <w:lvl w:ilvl="7">
      <w:start w:val="1"/>
      <w:numFmt w:val="decimal"/>
      <w:isLgl/>
      <w:lvlText w:val="%1.%2.%3.%4.%5.%6.%7.%8."/>
      <w:lvlJc w:val="left"/>
      <w:pPr>
        <w:ind w:left="2157" w:hanging="1800"/>
      </w:pPr>
      <w:rPr>
        <w:rFonts w:hint="default"/>
      </w:rPr>
    </w:lvl>
    <w:lvl w:ilvl="8">
      <w:start w:val="1"/>
      <w:numFmt w:val="decimal"/>
      <w:isLgl/>
      <w:lvlText w:val="%1.%2.%3.%4.%5.%6.%7.%8.%9."/>
      <w:lvlJc w:val="left"/>
      <w:pPr>
        <w:ind w:left="2517" w:hanging="2160"/>
      </w:pPr>
      <w:rPr>
        <w:rFonts w:hint="default"/>
      </w:rPr>
    </w:lvl>
  </w:abstractNum>
  <w:abstractNum w:abstractNumId="14" w15:restartNumberingAfterBreak="0">
    <w:nsid w:val="7C855053"/>
    <w:multiLevelType w:val="hybridMultilevel"/>
    <w:tmpl w:val="892AAA66"/>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3"/>
  </w:num>
  <w:num w:numId="2">
    <w:abstractNumId w:val="4"/>
  </w:num>
  <w:num w:numId="3">
    <w:abstractNumId w:val="0"/>
  </w:num>
  <w:num w:numId="4">
    <w:abstractNumId w:val="8"/>
  </w:num>
  <w:num w:numId="5">
    <w:abstractNumId w:val="7"/>
  </w:num>
  <w:num w:numId="6">
    <w:abstractNumId w:val="11"/>
  </w:num>
  <w:num w:numId="7">
    <w:abstractNumId w:val="3"/>
  </w:num>
  <w:num w:numId="8">
    <w:abstractNumId w:val="1"/>
  </w:num>
  <w:num w:numId="9">
    <w:abstractNumId w:val="5"/>
  </w:num>
  <w:num w:numId="10">
    <w:abstractNumId w:val="14"/>
  </w:num>
  <w:num w:numId="11">
    <w:abstractNumId w:val="6"/>
  </w:num>
  <w:num w:numId="12">
    <w:abstractNumId w:val="10"/>
  </w:num>
  <w:num w:numId="13">
    <w:abstractNumId w:val="9"/>
  </w:num>
  <w:num w:numId="14">
    <w:abstractNumId w:val="2"/>
  </w:num>
  <w:num w:numId="15">
    <w:abstractNumId w:val="1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932"/>
    <w:rsid w:val="00030465"/>
    <w:rsid w:val="00142DDB"/>
    <w:rsid w:val="00172832"/>
    <w:rsid w:val="001C1A64"/>
    <w:rsid w:val="001E44EA"/>
    <w:rsid w:val="0031599B"/>
    <w:rsid w:val="00325DA2"/>
    <w:rsid w:val="00347047"/>
    <w:rsid w:val="003C6F9C"/>
    <w:rsid w:val="003E1928"/>
    <w:rsid w:val="00440539"/>
    <w:rsid w:val="00463C59"/>
    <w:rsid w:val="004660A0"/>
    <w:rsid w:val="004927EB"/>
    <w:rsid w:val="00492EB4"/>
    <w:rsid w:val="00514F65"/>
    <w:rsid w:val="00580FF4"/>
    <w:rsid w:val="005C0433"/>
    <w:rsid w:val="005F7B0E"/>
    <w:rsid w:val="006E1A6E"/>
    <w:rsid w:val="006E5CE3"/>
    <w:rsid w:val="00793877"/>
    <w:rsid w:val="007A767A"/>
    <w:rsid w:val="008A266C"/>
    <w:rsid w:val="008E178B"/>
    <w:rsid w:val="00992DCA"/>
    <w:rsid w:val="009B6C11"/>
    <w:rsid w:val="00A27989"/>
    <w:rsid w:val="00A9082D"/>
    <w:rsid w:val="00BB5ABB"/>
    <w:rsid w:val="00C07B8D"/>
    <w:rsid w:val="00C83896"/>
    <w:rsid w:val="00DA56C0"/>
    <w:rsid w:val="00DF3AB9"/>
    <w:rsid w:val="00E13932"/>
    <w:rsid w:val="00E71EF5"/>
    <w:rsid w:val="00E72CED"/>
    <w:rsid w:val="00F046F1"/>
    <w:rsid w:val="00F94453"/>
    <w:rsid w:val="00FE0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09C1D"/>
  <w15:docId w15:val="{E10E84E2-5F54-4693-9EF1-5060F83C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20"/>
        <w:ind w:left="652" w:hanging="29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3C6F9C"/>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iPriority w:val="9"/>
    <w:unhideWhenUsed/>
    <w:qFormat/>
    <w:rsid w:val="003C6F9C"/>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iPriority w:val="9"/>
    <w:unhideWhenUsed/>
    <w:qFormat/>
    <w:rsid w:val="00DF3AB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DF3AB9"/>
    <w:pPr>
      <w:keepNext/>
      <w:keepLines/>
      <w:spacing w:before="200"/>
      <w:outlineLvl w:val="3"/>
    </w:pPr>
    <w:rPr>
      <w:rFonts w:eastAsiaTheme="majorEastAsia" w:cstheme="majorBidi"/>
      <w:b/>
      <w:bCs/>
      <w:iCs/>
      <w:caps/>
      <w:color w:val="FF000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3C6F9C"/>
    <w:rPr>
      <w:rFonts w:asciiTheme="majorHAnsi" w:eastAsiaTheme="majorEastAsia" w:hAnsiTheme="majorHAnsi" w:cstheme="majorBidi"/>
      <w:b/>
      <w:bCs/>
      <w:color w:val="365F91" w:themeColor="accent1" w:themeShade="BF"/>
      <w:sz w:val="28"/>
      <w:szCs w:val="28"/>
    </w:rPr>
  </w:style>
  <w:style w:type="paragraph" w:styleId="a4">
    <w:name w:val="Title"/>
    <w:basedOn w:val="a0"/>
    <w:next w:val="a0"/>
    <w:link w:val="a5"/>
    <w:uiPriority w:val="10"/>
    <w:qFormat/>
    <w:rsid w:val="003C6F9C"/>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Заголовок Знак"/>
    <w:basedOn w:val="a1"/>
    <w:link w:val="a4"/>
    <w:uiPriority w:val="10"/>
    <w:rsid w:val="003C6F9C"/>
    <w:rPr>
      <w:rFonts w:asciiTheme="majorHAnsi" w:eastAsiaTheme="majorEastAsia" w:hAnsiTheme="majorHAnsi" w:cstheme="majorBidi"/>
      <w:color w:val="17365D" w:themeColor="text2" w:themeShade="BF"/>
      <w:spacing w:val="5"/>
      <w:kern w:val="28"/>
      <w:sz w:val="52"/>
      <w:szCs w:val="52"/>
    </w:rPr>
  </w:style>
  <w:style w:type="paragraph" w:styleId="a6">
    <w:name w:val="header"/>
    <w:basedOn w:val="a0"/>
    <w:link w:val="a7"/>
    <w:uiPriority w:val="99"/>
    <w:unhideWhenUsed/>
    <w:rsid w:val="003C6F9C"/>
    <w:pPr>
      <w:tabs>
        <w:tab w:val="center" w:pos="4677"/>
        <w:tab w:val="right" w:pos="9355"/>
      </w:tabs>
      <w:spacing w:before="0"/>
    </w:pPr>
  </w:style>
  <w:style w:type="character" w:customStyle="1" w:styleId="a7">
    <w:name w:val="Верхний колонтитул Знак"/>
    <w:basedOn w:val="a1"/>
    <w:link w:val="a6"/>
    <w:uiPriority w:val="99"/>
    <w:rsid w:val="003C6F9C"/>
  </w:style>
  <w:style w:type="paragraph" w:styleId="a8">
    <w:name w:val="footer"/>
    <w:basedOn w:val="a0"/>
    <w:link w:val="a9"/>
    <w:uiPriority w:val="99"/>
    <w:unhideWhenUsed/>
    <w:rsid w:val="003C6F9C"/>
    <w:pPr>
      <w:tabs>
        <w:tab w:val="center" w:pos="4677"/>
        <w:tab w:val="right" w:pos="9355"/>
      </w:tabs>
      <w:spacing w:before="0"/>
    </w:pPr>
  </w:style>
  <w:style w:type="character" w:customStyle="1" w:styleId="a9">
    <w:name w:val="Нижний колонтитул Знак"/>
    <w:basedOn w:val="a1"/>
    <w:link w:val="a8"/>
    <w:uiPriority w:val="99"/>
    <w:rsid w:val="003C6F9C"/>
  </w:style>
  <w:style w:type="character" w:customStyle="1" w:styleId="20">
    <w:name w:val="Заголовок 2 Знак"/>
    <w:basedOn w:val="a1"/>
    <w:link w:val="2"/>
    <w:uiPriority w:val="9"/>
    <w:rsid w:val="003C6F9C"/>
    <w:rPr>
      <w:rFonts w:asciiTheme="majorHAnsi" w:eastAsiaTheme="majorEastAsia" w:hAnsiTheme="majorHAnsi" w:cstheme="majorBidi"/>
      <w:b/>
      <w:bCs/>
      <w:color w:val="4F81BD" w:themeColor="accent1"/>
      <w:sz w:val="26"/>
      <w:szCs w:val="26"/>
    </w:rPr>
  </w:style>
  <w:style w:type="paragraph" w:styleId="aa">
    <w:name w:val="List Paragraph"/>
    <w:basedOn w:val="a0"/>
    <w:uiPriority w:val="34"/>
    <w:qFormat/>
    <w:rsid w:val="003C6F9C"/>
    <w:pPr>
      <w:spacing w:before="0" w:after="160" w:line="259" w:lineRule="auto"/>
      <w:ind w:left="720" w:firstLine="0"/>
      <w:contextualSpacing/>
      <w:jc w:val="left"/>
    </w:pPr>
  </w:style>
  <w:style w:type="paragraph" w:styleId="ab">
    <w:name w:val="Body Text"/>
    <w:basedOn w:val="a0"/>
    <w:link w:val="ac"/>
    <w:rsid w:val="00DF3AB9"/>
    <w:pPr>
      <w:ind w:left="0" w:firstLine="0"/>
    </w:pPr>
    <w:rPr>
      <w:rFonts w:ascii="Times New Roman" w:eastAsia="Times New Roman" w:hAnsi="Times New Roman" w:cs="Times New Roman"/>
      <w:szCs w:val="24"/>
      <w:lang w:eastAsia="ru-RU"/>
    </w:rPr>
  </w:style>
  <w:style w:type="character" w:customStyle="1" w:styleId="ac">
    <w:name w:val="Основной текст Знак"/>
    <w:basedOn w:val="a1"/>
    <w:link w:val="ab"/>
    <w:rsid w:val="00DF3AB9"/>
    <w:rPr>
      <w:rFonts w:ascii="Times New Roman" w:eastAsia="Times New Roman" w:hAnsi="Times New Roman" w:cs="Times New Roman"/>
      <w:szCs w:val="24"/>
      <w:lang w:eastAsia="ru-RU"/>
    </w:rPr>
  </w:style>
  <w:style w:type="paragraph" w:customStyle="1" w:styleId="a">
    <w:name w:val="Перечисление слитно"/>
    <w:basedOn w:val="ab"/>
    <w:rsid w:val="00DF3AB9"/>
    <w:pPr>
      <w:numPr>
        <w:numId w:val="5"/>
      </w:numPr>
      <w:spacing w:before="0"/>
    </w:pPr>
  </w:style>
  <w:style w:type="character" w:customStyle="1" w:styleId="30">
    <w:name w:val="Заголовок 3 Знак"/>
    <w:basedOn w:val="a1"/>
    <w:link w:val="3"/>
    <w:uiPriority w:val="9"/>
    <w:rsid w:val="00DF3AB9"/>
    <w:rPr>
      <w:rFonts w:asciiTheme="majorHAnsi" w:eastAsiaTheme="majorEastAsia" w:hAnsiTheme="majorHAnsi" w:cstheme="majorBidi"/>
      <w:b/>
      <w:bCs/>
      <w:color w:val="4F81BD" w:themeColor="accent1"/>
    </w:rPr>
  </w:style>
  <w:style w:type="table" w:styleId="ad">
    <w:name w:val="Table Grid"/>
    <w:basedOn w:val="a2"/>
    <w:uiPriority w:val="59"/>
    <w:rsid w:val="00DF3AB9"/>
    <w:pPr>
      <w:spacing w:before="0"/>
      <w:ind w:left="0"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1"/>
    <w:link w:val="4"/>
    <w:uiPriority w:val="9"/>
    <w:rsid w:val="00DF3AB9"/>
    <w:rPr>
      <w:rFonts w:eastAsiaTheme="majorEastAsia" w:cstheme="majorBidi"/>
      <w:b/>
      <w:bCs/>
      <w:iCs/>
      <w:caps/>
      <w:color w:val="FF0000"/>
      <w:lang w:eastAsia="ru-RU"/>
    </w:rPr>
  </w:style>
  <w:style w:type="paragraph" w:styleId="ae">
    <w:name w:val="Balloon Text"/>
    <w:basedOn w:val="a0"/>
    <w:link w:val="af"/>
    <w:uiPriority w:val="99"/>
    <w:semiHidden/>
    <w:unhideWhenUsed/>
    <w:rsid w:val="008E178B"/>
    <w:pPr>
      <w:spacing w:before="0"/>
    </w:pPr>
    <w:rPr>
      <w:rFonts w:ascii="Tahoma" w:hAnsi="Tahoma" w:cs="Tahoma"/>
      <w:sz w:val="16"/>
      <w:szCs w:val="16"/>
    </w:rPr>
  </w:style>
  <w:style w:type="character" w:customStyle="1" w:styleId="af">
    <w:name w:val="Текст выноски Знак"/>
    <w:basedOn w:val="a1"/>
    <w:link w:val="ae"/>
    <w:uiPriority w:val="99"/>
    <w:semiHidden/>
    <w:rsid w:val="008E178B"/>
    <w:rPr>
      <w:rFonts w:ascii="Tahoma" w:hAnsi="Tahoma" w:cs="Tahoma"/>
      <w:sz w:val="16"/>
      <w:szCs w:val="16"/>
    </w:rPr>
  </w:style>
  <w:style w:type="character" w:styleId="af0">
    <w:name w:val="Hyperlink"/>
    <w:basedOn w:val="a1"/>
    <w:uiPriority w:val="99"/>
    <w:unhideWhenUsed/>
    <w:rsid w:val="003470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erk.ru/doc/480611/"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tp.compas.ru/distrib/html_8602/DOC_INF_1286_ADDS/DOCS_ALL/&#1048;&#1085;&#1089;&#1090;&#1088;&#1091;&#1082;&#1094;&#1080;&#1103;%20&#1087;&#1086;%20&#1072;&#1074;&#1090;&#1086;&#1084;&#1072;&#1090;&#1080;&#1095;&#1077;&#1089;&#1082;&#1086;&#1084;&#1091;%20&#1088;&#1072;&#1089;&#1095;&#1077;&#1090;&#1091;%20&#1086;&#1090;&#1087;&#1091;&#1089;&#1082;&#1086;&#1074;%20&#1080;%20&#1085;&#1077;&#1103;&#1074;&#1086;&#1082;.doc" TargetMode="Externa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3.png"/><Relationship Id="rId10" Type="http://schemas.openxmlformats.org/officeDocument/2006/relationships/image" Target="media/image2.png"/><Relationship Id="rId19" Type="http://schemas.openxmlformats.org/officeDocument/2006/relationships/hyperlink" Target="http://ftp.compas.ru/distrib/html_8602/DOC_INF_1286_ADDS/DOCS_ALL/SE_imp_exp.doc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60E32-8392-4978-B4B9-BBAB8520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7</Pages>
  <Words>1499</Words>
  <Characters>8546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Стерлингова</dc:creator>
  <cp:lastModifiedBy>Татьяна Малышева</cp:lastModifiedBy>
  <cp:revision>14</cp:revision>
  <dcterms:created xsi:type="dcterms:W3CDTF">2019-06-29T15:37:00Z</dcterms:created>
  <dcterms:modified xsi:type="dcterms:W3CDTF">2021-12-02T11:40:00Z</dcterms:modified>
</cp:coreProperties>
</file>