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136D5" w14:textId="79FD9BBB" w:rsidR="005B570D" w:rsidRDefault="0055710E" w:rsidP="005B570D">
      <w:pPr>
        <w:jc w:val="center"/>
        <w:rPr>
          <w:rFonts w:cs="Times New Roman"/>
          <w:b/>
          <w:sz w:val="32"/>
          <w:szCs w:val="32"/>
        </w:rPr>
      </w:pPr>
      <w:r>
        <w:rPr>
          <w:rFonts w:cs="Times New Roman"/>
          <w:b/>
          <w:sz w:val="32"/>
          <w:szCs w:val="32"/>
        </w:rPr>
        <w:t>Инструкция к использованию</w:t>
      </w:r>
      <w:r w:rsidR="00277187" w:rsidRPr="00277187">
        <w:rPr>
          <w:rFonts w:cs="Times New Roman"/>
          <w:b/>
          <w:sz w:val="32"/>
          <w:szCs w:val="32"/>
        </w:rPr>
        <w:t xml:space="preserve"> </w:t>
      </w:r>
      <w:r w:rsidR="00813C87">
        <w:rPr>
          <w:rFonts w:cs="Times New Roman"/>
          <w:b/>
          <w:sz w:val="32"/>
          <w:szCs w:val="32"/>
        </w:rPr>
        <w:t>доработок</w:t>
      </w:r>
    </w:p>
    <w:p w14:paraId="6A6C31AA" w14:textId="21C846FF" w:rsidR="00277187" w:rsidRDefault="003277DC" w:rsidP="005B570D">
      <w:pPr>
        <w:jc w:val="center"/>
        <w:rPr>
          <w:rFonts w:cs="Times New Roman"/>
          <w:b/>
          <w:sz w:val="32"/>
          <w:szCs w:val="32"/>
        </w:rPr>
      </w:pPr>
      <w:r>
        <w:rPr>
          <w:rFonts w:cs="Times New Roman"/>
          <w:b/>
          <w:sz w:val="32"/>
          <w:szCs w:val="32"/>
        </w:rPr>
        <w:t>«</w:t>
      </w:r>
      <w:r w:rsidR="00813C87">
        <w:rPr>
          <w:rFonts w:cs="Times New Roman"/>
          <w:b/>
          <w:sz w:val="32"/>
          <w:szCs w:val="32"/>
        </w:rPr>
        <w:t>ФСБУ 6/2020</w:t>
      </w:r>
      <w:r>
        <w:rPr>
          <w:rFonts w:cs="Times New Roman"/>
          <w:b/>
          <w:sz w:val="32"/>
          <w:szCs w:val="32"/>
        </w:rPr>
        <w:t>»</w:t>
      </w:r>
      <w:r w:rsidR="005B570D">
        <w:rPr>
          <w:rFonts w:cs="Times New Roman"/>
          <w:b/>
          <w:sz w:val="32"/>
          <w:szCs w:val="32"/>
        </w:rPr>
        <w:t xml:space="preserve"> </w:t>
      </w:r>
      <w:r w:rsidR="00EF0A07">
        <w:rPr>
          <w:rFonts w:cs="Times New Roman"/>
          <w:b/>
          <w:sz w:val="32"/>
          <w:szCs w:val="32"/>
        </w:rPr>
        <w:t>Учет имущества</w:t>
      </w:r>
    </w:p>
    <w:p w14:paraId="67F5452B" w14:textId="7CD5D0A1" w:rsidR="00EE663A" w:rsidRPr="00EE663A" w:rsidRDefault="00EE663A" w:rsidP="00EE663A">
      <w:pPr>
        <w:jc w:val="center"/>
        <w:rPr>
          <w:rFonts w:cs="Times New Roman"/>
          <w:b/>
          <w:sz w:val="32"/>
          <w:szCs w:val="32"/>
        </w:rPr>
      </w:pPr>
      <w:r>
        <w:rPr>
          <w:rFonts w:cs="Times New Roman"/>
          <w:b/>
          <w:sz w:val="32"/>
          <w:szCs w:val="32"/>
        </w:rPr>
        <w:t>(</w:t>
      </w:r>
      <w:r w:rsidR="005B570D">
        <w:rPr>
          <w:rFonts w:cs="Times New Roman"/>
          <w:b/>
          <w:sz w:val="32"/>
          <w:szCs w:val="32"/>
        </w:rPr>
        <w:t>КОМПАС</w:t>
      </w:r>
      <w:r>
        <w:rPr>
          <w:rFonts w:cs="Times New Roman"/>
          <w:b/>
          <w:sz w:val="32"/>
          <w:szCs w:val="32"/>
        </w:rPr>
        <w:t>, 2021)</w:t>
      </w:r>
    </w:p>
    <w:sdt>
      <w:sdtPr>
        <w:rPr>
          <w:rFonts w:eastAsiaTheme="minorHAnsi" w:cstheme="minorBidi"/>
          <w:b w:val="0"/>
          <w:sz w:val="28"/>
          <w:szCs w:val="22"/>
          <w:lang w:eastAsia="en-US"/>
        </w:rPr>
        <w:id w:val="1976260712"/>
        <w:docPartObj>
          <w:docPartGallery w:val="Table of Contents"/>
          <w:docPartUnique/>
        </w:docPartObj>
      </w:sdtPr>
      <w:sdtEndPr>
        <w:rPr>
          <w:b/>
          <w:bCs/>
        </w:rPr>
      </w:sdtEndPr>
      <w:sdtContent>
        <w:p w14:paraId="53BA3247" w14:textId="77777777" w:rsidR="00317CF3" w:rsidRPr="00317CF3" w:rsidRDefault="00317CF3">
          <w:pPr>
            <w:pStyle w:val="a8"/>
            <w:rPr>
              <w:b w:val="0"/>
            </w:rPr>
          </w:pPr>
          <w:r w:rsidRPr="00317CF3">
            <w:t>Оглавление</w:t>
          </w:r>
        </w:p>
        <w:p w14:paraId="48D03049" w14:textId="77777777" w:rsidR="00420247" w:rsidRDefault="00317CF3">
          <w:pPr>
            <w:pStyle w:val="12"/>
            <w:tabs>
              <w:tab w:val="left" w:pos="1760"/>
              <w:tab w:val="right" w:leader="dot" w:pos="9345"/>
            </w:tabs>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90379675" w:history="1">
            <w:r w:rsidR="00420247" w:rsidRPr="00516948">
              <w:rPr>
                <w:rStyle w:val="a9"/>
                <w:rFonts w:cs="Times New Roman"/>
                <w:noProof/>
              </w:rPr>
              <w:t>1.</w:t>
            </w:r>
            <w:r w:rsidR="00420247">
              <w:rPr>
                <w:rFonts w:asciiTheme="minorHAnsi" w:eastAsiaTheme="minorEastAsia" w:hAnsiTheme="minorHAnsi"/>
                <w:noProof/>
                <w:sz w:val="22"/>
                <w:lang w:eastAsia="ru-RU"/>
              </w:rPr>
              <w:tab/>
            </w:r>
            <w:r w:rsidR="00420247" w:rsidRPr="00516948">
              <w:rPr>
                <w:rStyle w:val="a9"/>
                <w:rFonts w:cs="Times New Roman"/>
                <w:noProof/>
              </w:rPr>
              <w:t>Введение</w:t>
            </w:r>
            <w:r w:rsidR="00420247">
              <w:rPr>
                <w:noProof/>
                <w:webHidden/>
              </w:rPr>
              <w:tab/>
            </w:r>
            <w:r w:rsidR="00420247">
              <w:rPr>
                <w:noProof/>
                <w:webHidden/>
              </w:rPr>
              <w:fldChar w:fldCharType="begin"/>
            </w:r>
            <w:r w:rsidR="00420247">
              <w:rPr>
                <w:noProof/>
                <w:webHidden/>
              </w:rPr>
              <w:instrText xml:space="preserve"> PAGEREF _Toc90379675 \h </w:instrText>
            </w:r>
            <w:r w:rsidR="00420247">
              <w:rPr>
                <w:noProof/>
                <w:webHidden/>
              </w:rPr>
            </w:r>
            <w:r w:rsidR="00420247">
              <w:rPr>
                <w:noProof/>
                <w:webHidden/>
              </w:rPr>
              <w:fldChar w:fldCharType="separate"/>
            </w:r>
            <w:r w:rsidR="00420247">
              <w:rPr>
                <w:noProof/>
                <w:webHidden/>
              </w:rPr>
              <w:t>1</w:t>
            </w:r>
            <w:r w:rsidR="00420247">
              <w:rPr>
                <w:noProof/>
                <w:webHidden/>
              </w:rPr>
              <w:fldChar w:fldCharType="end"/>
            </w:r>
          </w:hyperlink>
        </w:p>
        <w:p w14:paraId="75D94B24" w14:textId="77777777" w:rsidR="00420247" w:rsidRDefault="00394FBE">
          <w:pPr>
            <w:pStyle w:val="12"/>
            <w:tabs>
              <w:tab w:val="left" w:pos="1760"/>
              <w:tab w:val="right" w:leader="dot" w:pos="9345"/>
            </w:tabs>
            <w:rPr>
              <w:rFonts w:asciiTheme="minorHAnsi" w:eastAsiaTheme="minorEastAsia" w:hAnsiTheme="minorHAnsi"/>
              <w:noProof/>
              <w:sz w:val="22"/>
              <w:lang w:eastAsia="ru-RU"/>
            </w:rPr>
          </w:pPr>
          <w:hyperlink w:anchor="_Toc90379676" w:history="1">
            <w:r w:rsidR="00420247" w:rsidRPr="00516948">
              <w:rPr>
                <w:rStyle w:val="a9"/>
                <w:noProof/>
              </w:rPr>
              <w:t>2.</w:t>
            </w:r>
            <w:r w:rsidR="00420247">
              <w:rPr>
                <w:rFonts w:asciiTheme="minorHAnsi" w:eastAsiaTheme="minorEastAsia" w:hAnsiTheme="minorHAnsi"/>
                <w:noProof/>
                <w:sz w:val="22"/>
                <w:lang w:eastAsia="ru-RU"/>
              </w:rPr>
              <w:tab/>
            </w:r>
            <w:r w:rsidR="00420247" w:rsidRPr="00516948">
              <w:rPr>
                <w:rStyle w:val="a9"/>
                <w:noProof/>
              </w:rPr>
              <w:t>Что добавлено в Карточки?</w:t>
            </w:r>
            <w:r w:rsidR="00420247">
              <w:rPr>
                <w:noProof/>
                <w:webHidden/>
              </w:rPr>
              <w:tab/>
            </w:r>
            <w:r w:rsidR="00420247">
              <w:rPr>
                <w:noProof/>
                <w:webHidden/>
              </w:rPr>
              <w:fldChar w:fldCharType="begin"/>
            </w:r>
            <w:r w:rsidR="00420247">
              <w:rPr>
                <w:noProof/>
                <w:webHidden/>
              </w:rPr>
              <w:instrText xml:space="preserve"> PAGEREF _Toc90379676 \h </w:instrText>
            </w:r>
            <w:r w:rsidR="00420247">
              <w:rPr>
                <w:noProof/>
                <w:webHidden/>
              </w:rPr>
            </w:r>
            <w:r w:rsidR="00420247">
              <w:rPr>
                <w:noProof/>
                <w:webHidden/>
              </w:rPr>
              <w:fldChar w:fldCharType="separate"/>
            </w:r>
            <w:r w:rsidR="00420247">
              <w:rPr>
                <w:noProof/>
                <w:webHidden/>
              </w:rPr>
              <w:t>1</w:t>
            </w:r>
            <w:r w:rsidR="00420247">
              <w:rPr>
                <w:noProof/>
                <w:webHidden/>
              </w:rPr>
              <w:fldChar w:fldCharType="end"/>
            </w:r>
          </w:hyperlink>
        </w:p>
        <w:p w14:paraId="2C249020" w14:textId="77777777" w:rsidR="00420247" w:rsidRDefault="00394FBE">
          <w:pPr>
            <w:pStyle w:val="12"/>
            <w:tabs>
              <w:tab w:val="left" w:pos="1760"/>
              <w:tab w:val="right" w:leader="dot" w:pos="9345"/>
            </w:tabs>
            <w:rPr>
              <w:rFonts w:asciiTheme="minorHAnsi" w:eastAsiaTheme="minorEastAsia" w:hAnsiTheme="minorHAnsi"/>
              <w:noProof/>
              <w:sz w:val="22"/>
              <w:lang w:eastAsia="ru-RU"/>
            </w:rPr>
          </w:pPr>
          <w:hyperlink w:anchor="_Toc90379677" w:history="1">
            <w:r w:rsidR="00420247" w:rsidRPr="00516948">
              <w:rPr>
                <w:rStyle w:val="a9"/>
                <w:noProof/>
              </w:rPr>
              <w:t>3.</w:t>
            </w:r>
            <w:r w:rsidR="00420247">
              <w:rPr>
                <w:rFonts w:asciiTheme="minorHAnsi" w:eastAsiaTheme="minorEastAsia" w:hAnsiTheme="minorHAnsi"/>
                <w:noProof/>
                <w:sz w:val="22"/>
                <w:lang w:eastAsia="ru-RU"/>
              </w:rPr>
              <w:tab/>
            </w:r>
            <w:r w:rsidR="00420247" w:rsidRPr="00516948">
              <w:rPr>
                <w:rStyle w:val="a9"/>
                <w:noProof/>
              </w:rPr>
              <w:t>Что добавить при Вводе нового объекта в эксплуатацию</w:t>
            </w:r>
            <w:r w:rsidR="00420247">
              <w:rPr>
                <w:noProof/>
                <w:webHidden/>
              </w:rPr>
              <w:tab/>
            </w:r>
            <w:r w:rsidR="00420247">
              <w:rPr>
                <w:noProof/>
                <w:webHidden/>
              </w:rPr>
              <w:fldChar w:fldCharType="begin"/>
            </w:r>
            <w:r w:rsidR="00420247">
              <w:rPr>
                <w:noProof/>
                <w:webHidden/>
              </w:rPr>
              <w:instrText xml:space="preserve"> PAGEREF _Toc90379677 \h </w:instrText>
            </w:r>
            <w:r w:rsidR="00420247">
              <w:rPr>
                <w:noProof/>
                <w:webHidden/>
              </w:rPr>
            </w:r>
            <w:r w:rsidR="00420247">
              <w:rPr>
                <w:noProof/>
                <w:webHidden/>
              </w:rPr>
              <w:fldChar w:fldCharType="separate"/>
            </w:r>
            <w:r w:rsidR="00420247">
              <w:rPr>
                <w:noProof/>
                <w:webHidden/>
              </w:rPr>
              <w:t>2</w:t>
            </w:r>
            <w:r w:rsidR="00420247">
              <w:rPr>
                <w:noProof/>
                <w:webHidden/>
              </w:rPr>
              <w:fldChar w:fldCharType="end"/>
            </w:r>
          </w:hyperlink>
        </w:p>
        <w:p w14:paraId="11B9F2C5" w14:textId="77777777" w:rsidR="00420247" w:rsidRDefault="00394FBE">
          <w:pPr>
            <w:pStyle w:val="12"/>
            <w:tabs>
              <w:tab w:val="left" w:pos="1760"/>
              <w:tab w:val="right" w:leader="dot" w:pos="9345"/>
            </w:tabs>
            <w:rPr>
              <w:rFonts w:asciiTheme="minorHAnsi" w:eastAsiaTheme="minorEastAsia" w:hAnsiTheme="minorHAnsi"/>
              <w:noProof/>
              <w:sz w:val="22"/>
              <w:lang w:eastAsia="ru-RU"/>
            </w:rPr>
          </w:pPr>
          <w:hyperlink w:anchor="_Toc90379678" w:history="1">
            <w:r w:rsidR="00420247" w:rsidRPr="00516948">
              <w:rPr>
                <w:rStyle w:val="a9"/>
                <w:noProof/>
              </w:rPr>
              <w:t>4.</w:t>
            </w:r>
            <w:r w:rsidR="00420247">
              <w:rPr>
                <w:rFonts w:asciiTheme="minorHAnsi" w:eastAsiaTheme="minorEastAsia" w:hAnsiTheme="minorHAnsi"/>
                <w:noProof/>
                <w:sz w:val="22"/>
                <w:lang w:eastAsia="ru-RU"/>
              </w:rPr>
              <w:tab/>
            </w:r>
            <w:r w:rsidR="00420247" w:rsidRPr="00516948">
              <w:rPr>
                <w:rStyle w:val="a9"/>
                <w:noProof/>
              </w:rPr>
              <w:t>Как заполнить документ переходного периода</w:t>
            </w:r>
            <w:r w:rsidR="00420247">
              <w:rPr>
                <w:noProof/>
                <w:webHidden/>
              </w:rPr>
              <w:tab/>
            </w:r>
            <w:r w:rsidR="00420247">
              <w:rPr>
                <w:noProof/>
                <w:webHidden/>
              </w:rPr>
              <w:fldChar w:fldCharType="begin"/>
            </w:r>
            <w:r w:rsidR="00420247">
              <w:rPr>
                <w:noProof/>
                <w:webHidden/>
              </w:rPr>
              <w:instrText xml:space="preserve"> PAGEREF _Toc90379678 \h </w:instrText>
            </w:r>
            <w:r w:rsidR="00420247">
              <w:rPr>
                <w:noProof/>
                <w:webHidden/>
              </w:rPr>
            </w:r>
            <w:r w:rsidR="00420247">
              <w:rPr>
                <w:noProof/>
                <w:webHidden/>
              </w:rPr>
              <w:fldChar w:fldCharType="separate"/>
            </w:r>
            <w:r w:rsidR="00420247">
              <w:rPr>
                <w:noProof/>
                <w:webHidden/>
              </w:rPr>
              <w:t>2</w:t>
            </w:r>
            <w:r w:rsidR="00420247">
              <w:rPr>
                <w:noProof/>
                <w:webHidden/>
              </w:rPr>
              <w:fldChar w:fldCharType="end"/>
            </w:r>
          </w:hyperlink>
        </w:p>
        <w:p w14:paraId="25A32C8F" w14:textId="77777777" w:rsidR="00420247" w:rsidRDefault="00394FBE">
          <w:pPr>
            <w:pStyle w:val="12"/>
            <w:tabs>
              <w:tab w:val="left" w:pos="1760"/>
              <w:tab w:val="right" w:leader="dot" w:pos="9345"/>
            </w:tabs>
            <w:rPr>
              <w:rFonts w:asciiTheme="minorHAnsi" w:eastAsiaTheme="minorEastAsia" w:hAnsiTheme="minorHAnsi"/>
              <w:noProof/>
              <w:sz w:val="22"/>
              <w:lang w:eastAsia="ru-RU"/>
            </w:rPr>
          </w:pPr>
          <w:hyperlink w:anchor="_Toc90379679" w:history="1">
            <w:r w:rsidR="00420247" w:rsidRPr="00516948">
              <w:rPr>
                <w:rStyle w:val="a9"/>
                <w:noProof/>
              </w:rPr>
              <w:t>5.</w:t>
            </w:r>
            <w:r w:rsidR="00420247">
              <w:rPr>
                <w:rFonts w:asciiTheme="minorHAnsi" w:eastAsiaTheme="minorEastAsia" w:hAnsiTheme="minorHAnsi"/>
                <w:noProof/>
                <w:sz w:val="22"/>
                <w:lang w:eastAsia="ru-RU"/>
              </w:rPr>
              <w:tab/>
            </w:r>
            <w:r w:rsidR="00420247" w:rsidRPr="00516948">
              <w:rPr>
                <w:rStyle w:val="a9"/>
                <w:noProof/>
              </w:rPr>
              <w:t>Что нового в методах расчета амортизации</w:t>
            </w:r>
            <w:r w:rsidR="00420247">
              <w:rPr>
                <w:noProof/>
                <w:webHidden/>
              </w:rPr>
              <w:tab/>
            </w:r>
            <w:r w:rsidR="00420247">
              <w:rPr>
                <w:noProof/>
                <w:webHidden/>
              </w:rPr>
              <w:fldChar w:fldCharType="begin"/>
            </w:r>
            <w:r w:rsidR="00420247">
              <w:rPr>
                <w:noProof/>
                <w:webHidden/>
              </w:rPr>
              <w:instrText xml:space="preserve"> PAGEREF _Toc90379679 \h </w:instrText>
            </w:r>
            <w:r w:rsidR="00420247">
              <w:rPr>
                <w:noProof/>
                <w:webHidden/>
              </w:rPr>
            </w:r>
            <w:r w:rsidR="00420247">
              <w:rPr>
                <w:noProof/>
                <w:webHidden/>
              </w:rPr>
              <w:fldChar w:fldCharType="separate"/>
            </w:r>
            <w:r w:rsidR="00420247">
              <w:rPr>
                <w:noProof/>
                <w:webHidden/>
              </w:rPr>
              <w:t>5</w:t>
            </w:r>
            <w:r w:rsidR="00420247">
              <w:rPr>
                <w:noProof/>
                <w:webHidden/>
              </w:rPr>
              <w:fldChar w:fldCharType="end"/>
            </w:r>
          </w:hyperlink>
        </w:p>
        <w:p w14:paraId="7FF13E3D" w14:textId="77777777" w:rsidR="00420247" w:rsidRDefault="00394FBE">
          <w:pPr>
            <w:pStyle w:val="12"/>
            <w:tabs>
              <w:tab w:val="right" w:leader="dot" w:pos="9345"/>
            </w:tabs>
            <w:rPr>
              <w:rFonts w:asciiTheme="minorHAnsi" w:eastAsiaTheme="minorEastAsia" w:hAnsiTheme="minorHAnsi"/>
              <w:noProof/>
              <w:sz w:val="22"/>
              <w:lang w:eastAsia="ru-RU"/>
            </w:rPr>
          </w:pPr>
          <w:hyperlink w:anchor="_Toc90379680" w:history="1">
            <w:r w:rsidR="00420247" w:rsidRPr="00516948">
              <w:rPr>
                <w:rStyle w:val="a9"/>
                <w:rFonts w:cs="Times New Roman"/>
                <w:noProof/>
              </w:rPr>
              <w:t>Заключение</w:t>
            </w:r>
            <w:r w:rsidR="00420247">
              <w:rPr>
                <w:noProof/>
                <w:webHidden/>
              </w:rPr>
              <w:tab/>
            </w:r>
            <w:r w:rsidR="00420247">
              <w:rPr>
                <w:noProof/>
                <w:webHidden/>
              </w:rPr>
              <w:fldChar w:fldCharType="begin"/>
            </w:r>
            <w:r w:rsidR="00420247">
              <w:rPr>
                <w:noProof/>
                <w:webHidden/>
              </w:rPr>
              <w:instrText xml:space="preserve"> PAGEREF _Toc90379680 \h </w:instrText>
            </w:r>
            <w:r w:rsidR="00420247">
              <w:rPr>
                <w:noProof/>
                <w:webHidden/>
              </w:rPr>
            </w:r>
            <w:r w:rsidR="00420247">
              <w:rPr>
                <w:noProof/>
                <w:webHidden/>
              </w:rPr>
              <w:fldChar w:fldCharType="separate"/>
            </w:r>
            <w:r w:rsidR="00420247">
              <w:rPr>
                <w:noProof/>
                <w:webHidden/>
              </w:rPr>
              <w:t>8</w:t>
            </w:r>
            <w:r w:rsidR="00420247">
              <w:rPr>
                <w:noProof/>
                <w:webHidden/>
              </w:rPr>
              <w:fldChar w:fldCharType="end"/>
            </w:r>
          </w:hyperlink>
        </w:p>
        <w:p w14:paraId="64EDB79F" w14:textId="77777777" w:rsidR="00420247" w:rsidRDefault="00394FBE">
          <w:pPr>
            <w:pStyle w:val="12"/>
            <w:tabs>
              <w:tab w:val="right" w:leader="dot" w:pos="9345"/>
            </w:tabs>
            <w:rPr>
              <w:rFonts w:asciiTheme="minorHAnsi" w:eastAsiaTheme="minorEastAsia" w:hAnsiTheme="minorHAnsi"/>
              <w:noProof/>
              <w:sz w:val="22"/>
              <w:lang w:eastAsia="ru-RU"/>
            </w:rPr>
          </w:pPr>
          <w:hyperlink w:anchor="_Toc90379681" w:history="1">
            <w:r w:rsidR="00420247" w:rsidRPr="00516948">
              <w:rPr>
                <w:rStyle w:val="a9"/>
                <w:rFonts w:cs="Times New Roman"/>
                <w:noProof/>
              </w:rPr>
              <w:t>Лист контроля над документом</w:t>
            </w:r>
            <w:r w:rsidR="00420247">
              <w:rPr>
                <w:noProof/>
                <w:webHidden/>
              </w:rPr>
              <w:tab/>
            </w:r>
            <w:r w:rsidR="00420247">
              <w:rPr>
                <w:noProof/>
                <w:webHidden/>
              </w:rPr>
              <w:fldChar w:fldCharType="begin"/>
            </w:r>
            <w:r w:rsidR="00420247">
              <w:rPr>
                <w:noProof/>
                <w:webHidden/>
              </w:rPr>
              <w:instrText xml:space="preserve"> PAGEREF _Toc90379681 \h </w:instrText>
            </w:r>
            <w:r w:rsidR="00420247">
              <w:rPr>
                <w:noProof/>
                <w:webHidden/>
              </w:rPr>
            </w:r>
            <w:r w:rsidR="00420247">
              <w:rPr>
                <w:noProof/>
                <w:webHidden/>
              </w:rPr>
              <w:fldChar w:fldCharType="separate"/>
            </w:r>
            <w:r w:rsidR="00420247">
              <w:rPr>
                <w:noProof/>
                <w:webHidden/>
              </w:rPr>
              <w:t>8</w:t>
            </w:r>
            <w:r w:rsidR="00420247">
              <w:rPr>
                <w:noProof/>
                <w:webHidden/>
              </w:rPr>
              <w:fldChar w:fldCharType="end"/>
            </w:r>
          </w:hyperlink>
        </w:p>
        <w:p w14:paraId="5E406F07" w14:textId="5F19C92D" w:rsidR="00317CF3" w:rsidRDefault="00317CF3">
          <w:r>
            <w:rPr>
              <w:b/>
              <w:bCs/>
            </w:rPr>
            <w:fldChar w:fldCharType="end"/>
          </w:r>
        </w:p>
      </w:sdtContent>
    </w:sdt>
    <w:p w14:paraId="7ACD7A25" w14:textId="0117AE41" w:rsidR="0049244B" w:rsidRDefault="0049244B" w:rsidP="0049244B">
      <w:pPr>
        <w:pStyle w:val="10"/>
        <w:numPr>
          <w:ilvl w:val="0"/>
          <w:numId w:val="7"/>
        </w:numPr>
        <w:rPr>
          <w:rFonts w:cs="Times New Roman"/>
          <w:sz w:val="36"/>
          <w:szCs w:val="36"/>
        </w:rPr>
      </w:pPr>
      <w:bookmarkStart w:id="0" w:name="_Toc90379675"/>
      <w:r>
        <w:rPr>
          <w:rFonts w:cs="Times New Roman"/>
          <w:sz w:val="36"/>
          <w:szCs w:val="36"/>
        </w:rPr>
        <w:t>Введение</w:t>
      </w:r>
      <w:bookmarkEnd w:id="0"/>
    </w:p>
    <w:p w14:paraId="7A8DCB65" w14:textId="5355A983" w:rsidR="00176AE4" w:rsidRPr="00176AE4" w:rsidRDefault="00176AE4" w:rsidP="00176AE4">
      <w:pPr>
        <w:rPr>
          <w:lang w:eastAsia="ru-RU"/>
        </w:rPr>
      </w:pPr>
      <w:r w:rsidRPr="00176AE4">
        <w:rPr>
          <w:lang w:eastAsia="ru-RU"/>
        </w:rPr>
        <w:t>Приказом Минфина России от 17 сентября 2020 г. № 204н утвержден Федеральный стандарт бухгалтерского учета ФСБУ 6/2020 «Основные средства». Данным федеральным стандартом определены требования к формированию в бухгалтерском учете информации об основных средствах организаций.</w:t>
      </w:r>
      <w:r w:rsidR="003F60B5">
        <w:rPr>
          <w:lang w:eastAsia="ru-RU"/>
        </w:rPr>
        <w:t xml:space="preserve"> Обратите внимание! Изменения касаются только подсистемы Бухгалтерский учет.</w:t>
      </w:r>
    </w:p>
    <w:p w14:paraId="2CC0DD23" w14:textId="77777777" w:rsidR="00176AE4" w:rsidRDefault="00176AE4" w:rsidP="00176AE4">
      <w:pPr>
        <w:rPr>
          <w:lang w:eastAsia="ru-RU"/>
        </w:rPr>
      </w:pPr>
      <w:r w:rsidRPr="00176AE4">
        <w:rPr>
          <w:lang w:eastAsia="ru-RU"/>
        </w:rPr>
        <w:t>ФСБУ 6/2020 разработан на основе МСФО (IAS) 16 «Основные средства», введенного в действие на территории Российской Федерации приказом Минфина России от 28 декабря 2015 г. № 217н.</w:t>
      </w:r>
    </w:p>
    <w:p w14:paraId="03DC9B49" w14:textId="29D9A0BD" w:rsidR="00176AE4" w:rsidRDefault="00033DAD" w:rsidP="00176AE4">
      <w:r>
        <w:t>Перечень основных доработок</w:t>
      </w:r>
      <w:r w:rsidR="0055710E">
        <w:t xml:space="preserve"> в модуле Учет имущества</w:t>
      </w:r>
      <w:r>
        <w:t>:</w:t>
      </w:r>
    </w:p>
    <w:p w14:paraId="5F5ACB12" w14:textId="28F4F911" w:rsidR="00033DAD" w:rsidRPr="0055710E" w:rsidRDefault="00033DAD" w:rsidP="00115633">
      <w:pPr>
        <w:pStyle w:val="a3"/>
        <w:numPr>
          <w:ilvl w:val="0"/>
          <w:numId w:val="38"/>
        </w:numPr>
        <w:ind w:left="1560" w:hanging="284"/>
        <w:rPr>
          <w:sz w:val="24"/>
          <w:szCs w:val="24"/>
        </w:rPr>
      </w:pPr>
      <w:r w:rsidRPr="0055710E">
        <w:rPr>
          <w:sz w:val="24"/>
          <w:szCs w:val="24"/>
        </w:rPr>
        <w:t>Корректировка визуальных форм карточки объектов учета, инвентарных объектов и</w:t>
      </w:r>
      <w:r w:rsidR="00DA1F1C" w:rsidRPr="0055710E">
        <w:rPr>
          <w:sz w:val="24"/>
          <w:szCs w:val="24"/>
        </w:rPr>
        <w:t>,</w:t>
      </w:r>
      <w:r w:rsidRPr="0055710E">
        <w:rPr>
          <w:sz w:val="24"/>
          <w:szCs w:val="24"/>
        </w:rPr>
        <w:t xml:space="preserve"> связанных с этим</w:t>
      </w:r>
      <w:r w:rsidR="00DA1F1C" w:rsidRPr="0055710E">
        <w:rPr>
          <w:sz w:val="24"/>
          <w:szCs w:val="24"/>
        </w:rPr>
        <w:t>,</w:t>
      </w:r>
      <w:r w:rsidRPr="0055710E">
        <w:rPr>
          <w:sz w:val="24"/>
          <w:szCs w:val="24"/>
        </w:rPr>
        <w:t xml:space="preserve"> алгоритмов заполнения</w:t>
      </w:r>
      <w:r w:rsidR="0055710E">
        <w:rPr>
          <w:sz w:val="24"/>
          <w:szCs w:val="24"/>
        </w:rPr>
        <w:t xml:space="preserve"> карточки при вводе документов движения</w:t>
      </w:r>
      <w:r w:rsidRPr="0055710E">
        <w:rPr>
          <w:sz w:val="24"/>
          <w:szCs w:val="24"/>
        </w:rPr>
        <w:t>;</w:t>
      </w:r>
    </w:p>
    <w:p w14:paraId="1A4CD2EE" w14:textId="5A01F2E6" w:rsidR="00033DAD" w:rsidRPr="0055710E" w:rsidRDefault="0055710E" w:rsidP="00115633">
      <w:pPr>
        <w:pStyle w:val="a3"/>
        <w:numPr>
          <w:ilvl w:val="0"/>
          <w:numId w:val="38"/>
        </w:numPr>
        <w:ind w:left="1560" w:hanging="284"/>
        <w:rPr>
          <w:sz w:val="24"/>
          <w:szCs w:val="24"/>
        </w:rPr>
      </w:pPr>
      <w:r w:rsidRPr="0055710E">
        <w:rPr>
          <w:sz w:val="24"/>
          <w:szCs w:val="24"/>
        </w:rPr>
        <w:t>Новый</w:t>
      </w:r>
      <w:r w:rsidR="00033DAD" w:rsidRPr="0055710E">
        <w:rPr>
          <w:sz w:val="24"/>
          <w:szCs w:val="24"/>
        </w:rPr>
        <w:t xml:space="preserve"> документ Изменение элементов амортизации</w:t>
      </w:r>
      <w:r w:rsidRPr="0055710E">
        <w:rPr>
          <w:sz w:val="24"/>
          <w:szCs w:val="24"/>
        </w:rPr>
        <w:t xml:space="preserve"> (корректировка амортизации)</w:t>
      </w:r>
      <w:r>
        <w:rPr>
          <w:sz w:val="24"/>
          <w:szCs w:val="24"/>
        </w:rPr>
        <w:t>. Документ предназначен для реализации переходных положений, может применяться не только в 2021 году, но и по мере пересмотра элементов амортизации в дальнейшем</w:t>
      </w:r>
      <w:r w:rsidR="00033DAD" w:rsidRPr="0055710E">
        <w:rPr>
          <w:sz w:val="24"/>
          <w:szCs w:val="24"/>
        </w:rPr>
        <w:t>;</w:t>
      </w:r>
    </w:p>
    <w:p w14:paraId="35FF6772" w14:textId="31FC02B1" w:rsidR="00033DAD" w:rsidRDefault="00033DAD" w:rsidP="00115633">
      <w:pPr>
        <w:pStyle w:val="a3"/>
        <w:numPr>
          <w:ilvl w:val="0"/>
          <w:numId w:val="38"/>
        </w:numPr>
        <w:ind w:left="1560" w:hanging="284"/>
        <w:rPr>
          <w:sz w:val="24"/>
          <w:szCs w:val="24"/>
        </w:rPr>
      </w:pPr>
      <w:r w:rsidRPr="0055710E">
        <w:rPr>
          <w:sz w:val="24"/>
          <w:szCs w:val="24"/>
        </w:rPr>
        <w:t>Разработа</w:t>
      </w:r>
      <w:r w:rsidR="0055710E">
        <w:rPr>
          <w:sz w:val="24"/>
          <w:szCs w:val="24"/>
        </w:rPr>
        <w:t>н</w:t>
      </w:r>
      <w:r w:rsidRPr="0055710E">
        <w:rPr>
          <w:sz w:val="24"/>
          <w:szCs w:val="24"/>
        </w:rPr>
        <w:t xml:space="preserve"> новы</w:t>
      </w:r>
      <w:r w:rsidR="0055710E">
        <w:rPr>
          <w:sz w:val="24"/>
          <w:szCs w:val="24"/>
        </w:rPr>
        <w:t>й</w:t>
      </w:r>
      <w:r w:rsidRPr="0055710E">
        <w:rPr>
          <w:sz w:val="24"/>
          <w:szCs w:val="24"/>
        </w:rPr>
        <w:t xml:space="preserve"> метод амортизации;</w:t>
      </w:r>
    </w:p>
    <w:p w14:paraId="2E816509" w14:textId="29D8BF25" w:rsidR="00AF341E" w:rsidRPr="0055710E" w:rsidRDefault="00AF341E" w:rsidP="00115633">
      <w:pPr>
        <w:pStyle w:val="a3"/>
        <w:numPr>
          <w:ilvl w:val="0"/>
          <w:numId w:val="38"/>
        </w:numPr>
        <w:ind w:left="1560" w:hanging="284"/>
        <w:rPr>
          <w:sz w:val="24"/>
          <w:szCs w:val="24"/>
        </w:rPr>
      </w:pPr>
      <w:r>
        <w:rPr>
          <w:sz w:val="24"/>
          <w:szCs w:val="24"/>
        </w:rPr>
        <w:t>Добавлена возможность начислять амортизацию с месяца ввода в эксплуатацию / с месяца принятия объекта к учету.</w:t>
      </w:r>
    </w:p>
    <w:p w14:paraId="4DDAEF0B" w14:textId="79E9BB35" w:rsidR="006069D8" w:rsidRDefault="0055710E" w:rsidP="0055710E">
      <w:pPr>
        <w:pStyle w:val="10"/>
        <w:numPr>
          <w:ilvl w:val="0"/>
          <w:numId w:val="7"/>
        </w:numPr>
      </w:pPr>
      <w:bookmarkStart w:id="1" w:name="_Toc90379676"/>
      <w:r>
        <w:t>Что добавлено в Карточки?</w:t>
      </w:r>
      <w:bookmarkEnd w:id="1"/>
    </w:p>
    <w:p w14:paraId="5CDE556F" w14:textId="474CBD3B" w:rsidR="006069D8" w:rsidRDefault="001E7A92" w:rsidP="006069D8">
      <w:pPr>
        <w:pStyle w:val="a3"/>
        <w:ind w:left="1080" w:firstLine="0"/>
      </w:pPr>
      <w:r>
        <w:t xml:space="preserve">В </w:t>
      </w:r>
      <w:r w:rsidR="0055710E">
        <w:t xml:space="preserve">экранную форму </w:t>
      </w:r>
      <w:r>
        <w:t>Карточки объектов учета добавлено:</w:t>
      </w:r>
    </w:p>
    <w:p w14:paraId="13B551A0" w14:textId="660466C9" w:rsidR="001E7A92" w:rsidRDefault="001E7A92" w:rsidP="00115633">
      <w:pPr>
        <w:pStyle w:val="a3"/>
        <w:numPr>
          <w:ilvl w:val="0"/>
          <w:numId w:val="39"/>
        </w:numPr>
        <w:ind w:left="1560" w:hanging="284"/>
      </w:pPr>
      <w:r>
        <w:t xml:space="preserve">Дата начала расчета амортизации по учетной системе. По умолчанию по существующим объектам заполняется равной дате – </w:t>
      </w:r>
      <w:r>
        <w:lastRenderedPageBreak/>
        <w:t xml:space="preserve">первое число месяца, следующего за месяцем ввода в эксплуатацию. При вводе в эксплуатацию нового (после 01.01.2022) объекта должна быть </w:t>
      </w:r>
      <w:r w:rsidR="0055710E">
        <w:t xml:space="preserve">либо </w:t>
      </w:r>
      <w:r>
        <w:t xml:space="preserve">явно указана в документе </w:t>
      </w:r>
      <w:r w:rsidR="0055710E">
        <w:t xml:space="preserve">ввода в эксплуатацию </w:t>
      </w:r>
      <w:r>
        <w:t>(реквизит Дата начала амортизации по учетной системе)</w:t>
      </w:r>
      <w:r w:rsidR="0055710E">
        <w:t>, либо заполнится автоматически после заполнения документа расчета амортизации</w:t>
      </w:r>
      <w:r>
        <w:t>. По умолчанию – первое число месяца, следующего за месяцем ввода в эксплуатацию, может быть откорректировано оператором.</w:t>
      </w:r>
    </w:p>
    <w:p w14:paraId="1CAD5466" w14:textId="51E80B81" w:rsidR="004E3C72" w:rsidRDefault="004E3C72" w:rsidP="00115633">
      <w:pPr>
        <w:pStyle w:val="a3"/>
        <w:numPr>
          <w:ilvl w:val="0"/>
          <w:numId w:val="39"/>
        </w:numPr>
        <w:ind w:left="1560" w:hanging="284"/>
      </w:pPr>
      <w:r>
        <w:t xml:space="preserve">Ликвидационная стоимость (начало, окончание периода) по учетной системе. По умолчанию по существующим объектам заполняется равной </w:t>
      </w:r>
      <w:r w:rsidR="00F4271A">
        <w:t>нулю</w:t>
      </w:r>
      <w:r>
        <w:t>. При вводе в эксплуатацию нового (после 01.01.2022) объекта должна быть явно указана в документе</w:t>
      </w:r>
      <w:r w:rsidR="0055710E">
        <w:t xml:space="preserve"> ввода в эксплуатацию</w:t>
      </w:r>
      <w:r>
        <w:t xml:space="preserve"> (</w:t>
      </w:r>
      <w:r w:rsidR="009C64F1">
        <w:t xml:space="preserve">затем, </w:t>
      </w:r>
      <w:r>
        <w:t xml:space="preserve">реквизит </w:t>
      </w:r>
      <w:r w:rsidR="00F4271A">
        <w:t>Ликвидационная стоимость на окончание периода</w:t>
      </w:r>
      <w:r>
        <w:t xml:space="preserve"> по учетной системе). По умолчанию – </w:t>
      </w:r>
      <w:r w:rsidR="00F4271A">
        <w:t>не заполняется</w:t>
      </w:r>
      <w:r>
        <w:t>, может быть откорректировано оператором.</w:t>
      </w:r>
    </w:p>
    <w:p w14:paraId="7DE4203B" w14:textId="1E9E5CA0" w:rsidR="00B72584" w:rsidRDefault="00B72584" w:rsidP="00115633">
      <w:pPr>
        <w:pStyle w:val="a3"/>
        <w:numPr>
          <w:ilvl w:val="0"/>
          <w:numId w:val="39"/>
        </w:numPr>
        <w:ind w:left="1560" w:hanging="284"/>
      </w:pPr>
      <w:r>
        <w:t>Заголовок колонки Остаточная стоимость замен</w:t>
      </w:r>
      <w:r w:rsidR="0055710E">
        <w:t>ен</w:t>
      </w:r>
      <w:r w:rsidR="00D46575">
        <w:t xml:space="preserve"> на Балансовая стоимость.</w:t>
      </w:r>
    </w:p>
    <w:p w14:paraId="42024C19" w14:textId="03522180" w:rsidR="001E7A92" w:rsidRDefault="00282708" w:rsidP="00282708">
      <w:pPr>
        <w:pStyle w:val="10"/>
        <w:numPr>
          <w:ilvl w:val="0"/>
          <w:numId w:val="7"/>
        </w:numPr>
      </w:pPr>
      <w:bookmarkStart w:id="2" w:name="_Toc90379677"/>
      <w:r>
        <w:t xml:space="preserve">Что добавить при </w:t>
      </w:r>
      <w:r w:rsidR="00652E6D">
        <w:t>Ввод</w:t>
      </w:r>
      <w:r>
        <w:t>е</w:t>
      </w:r>
      <w:r w:rsidR="00D46575">
        <w:t xml:space="preserve"> нового </w:t>
      </w:r>
      <w:r>
        <w:t>объекта</w:t>
      </w:r>
      <w:r w:rsidR="00652E6D">
        <w:t xml:space="preserve"> в эксплуатацию</w:t>
      </w:r>
      <w:bookmarkEnd w:id="2"/>
    </w:p>
    <w:p w14:paraId="23050A1E" w14:textId="4DF56892" w:rsidR="00652E6D" w:rsidRDefault="00652E6D" w:rsidP="00652E6D">
      <w:pPr>
        <w:pStyle w:val="a3"/>
        <w:ind w:firstLine="0"/>
      </w:pPr>
      <w:r>
        <w:t xml:space="preserve">При вводе в эксплуатацию нового (после 01.01.2022) объекта </w:t>
      </w:r>
      <w:r w:rsidR="00D46575">
        <w:t xml:space="preserve">по учетной системе Бухгалтерский учет </w:t>
      </w:r>
      <w:r w:rsidR="00282708">
        <w:t>может</w:t>
      </w:r>
      <w:r>
        <w:t xml:space="preserve"> быть явно указано в документе:</w:t>
      </w:r>
    </w:p>
    <w:p w14:paraId="2EFAE966" w14:textId="330B4043" w:rsidR="00652E6D" w:rsidRDefault="00652E6D" w:rsidP="00115633">
      <w:pPr>
        <w:pStyle w:val="a3"/>
        <w:numPr>
          <w:ilvl w:val="2"/>
          <w:numId w:val="40"/>
        </w:numPr>
        <w:ind w:left="1560" w:hanging="284"/>
      </w:pPr>
      <w:r>
        <w:t>реквизит Дата начала амортизации по учетной системе. По умолчанию – первое число месяца, следующего за месяцем ввода в эксплуатацию, может быть откорректировано оператором.</w:t>
      </w:r>
      <w:r w:rsidR="00D46575">
        <w:t xml:space="preserve"> Можно не заполнять;</w:t>
      </w:r>
    </w:p>
    <w:p w14:paraId="4A368664" w14:textId="11ADAFAF" w:rsidR="00652E6D" w:rsidRDefault="00652E6D" w:rsidP="00115633">
      <w:pPr>
        <w:pStyle w:val="a3"/>
        <w:numPr>
          <w:ilvl w:val="2"/>
          <w:numId w:val="40"/>
        </w:numPr>
        <w:ind w:left="1560" w:hanging="284"/>
      </w:pPr>
      <w:r>
        <w:t>реквизит Ликвидационная стоимость на окончание периода по учетной системе. По умолчанию – не заполняется, может быть откорректировано оператором.</w:t>
      </w:r>
    </w:p>
    <w:p w14:paraId="7B44F2BE" w14:textId="7E0A3CAB" w:rsidR="00D4087E" w:rsidRDefault="00D46575" w:rsidP="00D46575">
      <w:pPr>
        <w:pStyle w:val="10"/>
        <w:numPr>
          <w:ilvl w:val="0"/>
          <w:numId w:val="7"/>
        </w:numPr>
      </w:pPr>
      <w:bookmarkStart w:id="3" w:name="_Toc90379678"/>
      <w:r>
        <w:t>Как заполнить документ переходного периода</w:t>
      </w:r>
      <w:bookmarkEnd w:id="3"/>
    </w:p>
    <w:p w14:paraId="3A8B11EA" w14:textId="043B1873" w:rsidR="0037351A" w:rsidRDefault="0037351A" w:rsidP="005D2848">
      <w:pPr>
        <w:rPr>
          <w:shd w:val="clear" w:color="auto" w:fill="FFFFFF"/>
        </w:rPr>
      </w:pPr>
      <w:r>
        <w:rPr>
          <w:shd w:val="clear" w:color="auto" w:fill="FFFFFF"/>
        </w:rPr>
        <w:t>Документ позволяет изменить элементы амортизации (для перехода к новым правилам расчета), а также произвести ретроспективный расчет амортизации прошедших периодов (при необходимости).</w:t>
      </w:r>
    </w:p>
    <w:p w14:paraId="36611551" w14:textId="682AA084" w:rsidR="00D4087E" w:rsidRDefault="00D46575" w:rsidP="005D2848">
      <w:pPr>
        <w:rPr>
          <w:shd w:val="clear" w:color="auto" w:fill="FFFFFF"/>
        </w:rPr>
      </w:pPr>
      <w:r>
        <w:rPr>
          <w:shd w:val="clear" w:color="auto" w:fill="FFFFFF"/>
        </w:rPr>
        <w:t xml:space="preserve">Важно! Новое понятие – элементы амортизации. </w:t>
      </w:r>
      <w:r w:rsidR="005D2848">
        <w:rPr>
          <w:shd w:val="clear" w:color="auto" w:fill="FFFFFF"/>
        </w:rPr>
        <w:t>Элементы амортизации - срок полезного использования объекта основных средств, его ликвидационная стоимость и способ начисления амортизации </w:t>
      </w:r>
      <w:r w:rsidR="005D2848">
        <w:rPr>
          <w:rStyle w:val="af"/>
          <w:rFonts w:ascii="Arial" w:hAnsi="Arial" w:cs="Arial"/>
          <w:color w:val="484848"/>
          <w:sz w:val="23"/>
          <w:szCs w:val="23"/>
          <w:shd w:val="clear" w:color="auto" w:fill="FFFFFF"/>
        </w:rPr>
        <w:t>(ранее – понятие не применялось)</w:t>
      </w:r>
      <w:r w:rsidR="005D2848">
        <w:rPr>
          <w:shd w:val="clear" w:color="auto" w:fill="FFFFFF"/>
        </w:rPr>
        <w:t>.</w:t>
      </w:r>
    </w:p>
    <w:p w14:paraId="027E28C8" w14:textId="503BFDC2" w:rsidR="00DA1F1C" w:rsidRDefault="00DA1F1C" w:rsidP="005D2848">
      <w:pPr>
        <w:rPr>
          <w:shd w:val="clear" w:color="auto" w:fill="FFFFFF"/>
        </w:rPr>
      </w:pPr>
      <w:r>
        <w:rPr>
          <w:shd w:val="clear" w:color="auto" w:fill="FFFFFF"/>
        </w:rPr>
        <w:t>В справочник Типы документов добавлена запись о новом типе документов</w:t>
      </w:r>
      <w:r w:rsidR="00D46575">
        <w:rPr>
          <w:shd w:val="clear" w:color="auto" w:fill="FFFFFF"/>
        </w:rPr>
        <w:t xml:space="preserve"> – Изменение элементов амортизации</w:t>
      </w:r>
      <w:r>
        <w:rPr>
          <w:shd w:val="clear" w:color="auto" w:fill="FFFFFF"/>
        </w:rPr>
        <w:t>.</w:t>
      </w:r>
      <w:r w:rsidR="00D46575">
        <w:rPr>
          <w:shd w:val="clear" w:color="auto" w:fill="FFFFFF"/>
        </w:rPr>
        <w:t xml:space="preserve"> Обратите внимание! Этот документ совмещает и, собственно, изменение элементов амортизации, и корректировку сумм амортизации (если необходим </w:t>
      </w:r>
      <w:r w:rsidR="00D46575">
        <w:rPr>
          <w:shd w:val="clear" w:color="auto" w:fill="FFFFFF"/>
        </w:rPr>
        <w:lastRenderedPageBreak/>
        <w:t>ретроспективный пересчет сумм амортизации). Найти новый документ легко – пункт меню Документы/Амортизация.</w:t>
      </w:r>
    </w:p>
    <w:p w14:paraId="7CCFF785" w14:textId="00DBE340" w:rsidR="005D2848" w:rsidRDefault="001C32F0" w:rsidP="005D2848">
      <w:r>
        <w:t>Документ массового характера</w:t>
      </w:r>
      <w:r w:rsidR="00380A5B">
        <w:t xml:space="preserve">, но </w:t>
      </w:r>
      <w:r w:rsidR="00424C8C">
        <w:t>может использоваться и индивидуально по объектам</w:t>
      </w:r>
      <w:r w:rsidR="00EF0A07">
        <w:t xml:space="preserve"> (см. Рис</w:t>
      </w:r>
      <w:r w:rsidR="00420247">
        <w:t>.</w:t>
      </w:r>
      <w:r w:rsidR="00EF0A07">
        <w:t>1)</w:t>
      </w:r>
      <w:r w:rsidR="00424C8C">
        <w:t>.</w:t>
      </w:r>
      <w:r>
        <w:t xml:space="preserve"> </w:t>
      </w:r>
      <w:r w:rsidR="00424C8C">
        <w:t xml:space="preserve">Рекомендуем использовать как </w:t>
      </w:r>
      <w:r w:rsidR="003F60B5">
        <w:t xml:space="preserve"> </w:t>
      </w:r>
      <w:r w:rsidR="00424C8C">
        <w:t>п</w:t>
      </w:r>
      <w:r w:rsidR="003F60B5">
        <w:t>оследний документ</w:t>
      </w:r>
      <w:r w:rsidR="00334FD1">
        <w:t>/документы</w:t>
      </w:r>
      <w:r w:rsidR="003F60B5">
        <w:t xml:space="preserve"> перед закрытием периода. Документов может быть несколько</w:t>
      </w:r>
      <w:r w:rsidR="00424C8C">
        <w:t>/много</w:t>
      </w:r>
      <w:r w:rsidR="003F60B5">
        <w:t xml:space="preserve">, но наполнение товарного раздела в совокупности не должно повторяться (несколько документов по одному объекту </w:t>
      </w:r>
      <w:r w:rsidR="00DA1F1C">
        <w:t xml:space="preserve">учета </w:t>
      </w:r>
      <w:r w:rsidR="003F60B5">
        <w:t xml:space="preserve">– ошибка, </w:t>
      </w:r>
      <w:r w:rsidR="00424C8C">
        <w:t xml:space="preserve">предусмотрен </w:t>
      </w:r>
      <w:r w:rsidR="003F60B5">
        <w:t>строгий контроль)</w:t>
      </w:r>
      <w:r w:rsidR="00424C8C">
        <w:t>.</w:t>
      </w:r>
    </w:p>
    <w:p w14:paraId="539DE942" w14:textId="7584F87F" w:rsidR="00EF0A07" w:rsidRDefault="00EF0A07" w:rsidP="005D2848">
      <w:r>
        <w:rPr>
          <w:noProof/>
          <w:lang w:eastAsia="ru-RU"/>
        </w:rPr>
        <w:drawing>
          <wp:inline distT="0" distB="0" distL="0" distR="0" wp14:anchorId="093E1ACC" wp14:editId="08D97E66">
            <wp:extent cx="4768850" cy="3453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8850" cy="3453765"/>
                    </a:xfrm>
                    <a:prstGeom prst="rect">
                      <a:avLst/>
                    </a:prstGeom>
                  </pic:spPr>
                </pic:pic>
              </a:graphicData>
            </a:graphic>
          </wp:inline>
        </w:drawing>
      </w:r>
    </w:p>
    <w:p w14:paraId="1AD2B6FE" w14:textId="4B2FC385" w:rsidR="00EF0A07" w:rsidRDefault="00EF0A07" w:rsidP="005D2848">
      <w:r>
        <w:tab/>
      </w:r>
      <w:r>
        <w:tab/>
        <w:t>Рис.1</w:t>
      </w:r>
    </w:p>
    <w:p w14:paraId="3828BC91" w14:textId="0961AA44" w:rsidR="001C32F0" w:rsidRDefault="001C32F0" w:rsidP="005D2848">
      <w:r>
        <w:t>В шапке необходимо указать:</w:t>
      </w:r>
    </w:p>
    <w:p w14:paraId="02CDBAF0" w14:textId="4EF7FD0D" w:rsidR="001C32F0" w:rsidRDefault="001C32F0" w:rsidP="00115633">
      <w:pPr>
        <w:pStyle w:val="a3"/>
        <w:numPr>
          <w:ilvl w:val="0"/>
          <w:numId w:val="41"/>
        </w:numPr>
        <w:ind w:left="1560" w:hanging="567"/>
      </w:pPr>
      <w:r>
        <w:t>Принят к учету (Документ в учете, да/нет, по умолчанию «</w:t>
      </w:r>
      <w:r w:rsidR="00424C8C">
        <w:t>да</w:t>
      </w:r>
      <w:r>
        <w:t>»);</w:t>
      </w:r>
    </w:p>
    <w:p w14:paraId="63D2505E" w14:textId="3B55E9B9" w:rsidR="001C32F0" w:rsidRDefault="001C32F0" w:rsidP="00115633">
      <w:pPr>
        <w:pStyle w:val="a3"/>
        <w:numPr>
          <w:ilvl w:val="0"/>
          <w:numId w:val="41"/>
        </w:numPr>
        <w:ind w:left="1560" w:hanging="567"/>
      </w:pPr>
      <w:r>
        <w:t xml:space="preserve">Дата учета изменений, по умолчанию </w:t>
      </w:r>
      <w:r w:rsidR="003F60B5">
        <w:t>31.12</w:t>
      </w:r>
      <w:r>
        <w:t>.202</w:t>
      </w:r>
      <w:r w:rsidR="003F60B5">
        <w:t>1</w:t>
      </w:r>
      <w:r w:rsidR="00424C8C">
        <w:t xml:space="preserve"> </w:t>
      </w:r>
      <w:r>
        <w:t>(по дате</w:t>
      </w:r>
      <w:r w:rsidR="003F60B5">
        <w:t>, декабрь 2021</w:t>
      </w:r>
      <w:r>
        <w:t>)</w:t>
      </w:r>
      <w:r w:rsidR="00424C8C">
        <w:t xml:space="preserve">. Исправьте, если </w:t>
      </w:r>
      <w:r w:rsidR="00420247">
        <w:t xml:space="preserve">документ </w:t>
      </w:r>
      <w:r w:rsidR="00424C8C">
        <w:t>переходн</w:t>
      </w:r>
      <w:r w:rsidR="00420247">
        <w:t>ого</w:t>
      </w:r>
      <w:r w:rsidR="00424C8C">
        <w:t xml:space="preserve"> период</w:t>
      </w:r>
      <w:r w:rsidR="00420247">
        <w:t>а</w:t>
      </w:r>
      <w:r w:rsidR="00424C8C">
        <w:t xml:space="preserve"> необходим, например, ежегодно, не только в декабре 2021 года</w:t>
      </w:r>
      <w:r>
        <w:t>;</w:t>
      </w:r>
    </w:p>
    <w:p w14:paraId="3365CBCC" w14:textId="08333717" w:rsidR="001C32F0" w:rsidRDefault="001C32F0" w:rsidP="00115633">
      <w:pPr>
        <w:pStyle w:val="a3"/>
        <w:numPr>
          <w:ilvl w:val="0"/>
          <w:numId w:val="41"/>
        </w:numPr>
        <w:ind w:left="1560" w:hanging="567"/>
      </w:pPr>
      <w:r>
        <w:t>Параметры</w:t>
      </w:r>
      <w:r w:rsidR="003F60B5">
        <w:t xml:space="preserve"> для автоматического заполнения (отдел, включая подотделы, местоположение, МОЛ, Группа учета, Учетная система, по умолчанию Бухгалтерский учет</w:t>
      </w:r>
      <w:r w:rsidR="007B20DA">
        <w:t>, контроль с предупреждением</w:t>
      </w:r>
      <w:r w:rsidR="00593713">
        <w:t>)</w:t>
      </w:r>
      <w:r w:rsidR="00023BB6">
        <w:t>. Выбор из соответствующих справочников</w:t>
      </w:r>
      <w:r w:rsidR="00DA1F1C">
        <w:t>. Если не указано конкретное значение, то подразумевается «все»</w:t>
      </w:r>
      <w:r w:rsidR="00593713">
        <w:t>;</w:t>
      </w:r>
    </w:p>
    <w:p w14:paraId="1BED174A" w14:textId="56EE4CA2" w:rsidR="006809E4" w:rsidRDefault="006809E4" w:rsidP="00115633">
      <w:pPr>
        <w:pStyle w:val="a3"/>
        <w:numPr>
          <w:ilvl w:val="0"/>
          <w:numId w:val="41"/>
        </w:numPr>
        <w:ind w:left="1560" w:hanging="567"/>
      </w:pPr>
      <w:r>
        <w:t xml:space="preserve">Счет для списания </w:t>
      </w:r>
      <w:r w:rsidR="00424C8C">
        <w:t xml:space="preserve">отклонений </w:t>
      </w:r>
      <w:r>
        <w:t>амортизации, выбор из План счетов</w:t>
      </w:r>
      <w:r w:rsidR="00DA1F1C">
        <w:t>, может быть пустым</w:t>
      </w:r>
      <w:r>
        <w:t>;</w:t>
      </w:r>
    </w:p>
    <w:p w14:paraId="5D85E5C6" w14:textId="0CE9C459" w:rsidR="007B20DA" w:rsidRDefault="007B20DA" w:rsidP="005D2848">
      <w:r>
        <w:t xml:space="preserve">Товарный раздел </w:t>
      </w:r>
      <w:r w:rsidR="0037351A">
        <w:t xml:space="preserve">заполняется либо оператором  (путем выбора из соответствующих справочников), либо автоматически </w:t>
      </w:r>
      <w:r w:rsidR="00AF341E">
        <w:t>(напоминаем о кнопке</w:t>
      </w:r>
      <w:proofErr w:type="gramStart"/>
      <w:r w:rsidR="00AF341E">
        <w:t xml:space="preserve"> </w:t>
      </w:r>
      <w:r w:rsidR="00AF341E" w:rsidRPr="00AF341E">
        <w:rPr>
          <w:b/>
        </w:rPr>
        <w:t>З</w:t>
      </w:r>
      <w:proofErr w:type="gramEnd"/>
      <w:r w:rsidR="00AF341E" w:rsidRPr="00AF341E">
        <w:rPr>
          <w:b/>
        </w:rPr>
        <w:t>аполнить</w:t>
      </w:r>
      <w:r w:rsidR="00AF341E">
        <w:t xml:space="preserve">) </w:t>
      </w:r>
      <w:r w:rsidR="0037351A">
        <w:t>и</w:t>
      </w:r>
      <w:r>
        <w:t xml:space="preserve"> содерж</w:t>
      </w:r>
      <w:r w:rsidR="0037351A">
        <w:t>ит</w:t>
      </w:r>
      <w:r>
        <w:t xml:space="preserve"> следующие колонки:</w:t>
      </w:r>
    </w:p>
    <w:p w14:paraId="59106271" w14:textId="04E79681" w:rsidR="00295C83" w:rsidRDefault="00295C83" w:rsidP="00115633">
      <w:pPr>
        <w:pStyle w:val="a3"/>
        <w:numPr>
          <w:ilvl w:val="0"/>
          <w:numId w:val="42"/>
        </w:numPr>
        <w:ind w:left="1560" w:hanging="567"/>
      </w:pPr>
      <w:r>
        <w:lastRenderedPageBreak/>
        <w:t>Номер п/п;</w:t>
      </w:r>
    </w:p>
    <w:p w14:paraId="649D62E3" w14:textId="32A7F229" w:rsidR="00295C83" w:rsidRDefault="00295C83" w:rsidP="00115633">
      <w:pPr>
        <w:pStyle w:val="a3"/>
        <w:numPr>
          <w:ilvl w:val="0"/>
          <w:numId w:val="42"/>
        </w:numPr>
        <w:ind w:left="1560" w:hanging="567"/>
      </w:pPr>
      <w:r>
        <w:t>Номер, наименование инвентарного объекта (объекта учета);</w:t>
      </w:r>
    </w:p>
    <w:p w14:paraId="438585E4" w14:textId="461BC6D7" w:rsidR="00295C83" w:rsidRDefault="00295C83" w:rsidP="00115633">
      <w:pPr>
        <w:pStyle w:val="a3"/>
        <w:numPr>
          <w:ilvl w:val="0"/>
          <w:numId w:val="42"/>
        </w:numPr>
        <w:ind w:left="1560" w:hanging="567"/>
      </w:pPr>
      <w:r>
        <w:t>Номенклатурный номер, наименование;</w:t>
      </w:r>
    </w:p>
    <w:p w14:paraId="72708DBE" w14:textId="62FAB66C" w:rsidR="0037351A" w:rsidRDefault="0037351A" w:rsidP="00115633">
      <w:pPr>
        <w:pStyle w:val="a3"/>
        <w:numPr>
          <w:ilvl w:val="0"/>
          <w:numId w:val="42"/>
        </w:numPr>
        <w:ind w:left="1560" w:hanging="567"/>
      </w:pPr>
      <w:r>
        <w:t>Дополнительную информацию.</w:t>
      </w:r>
    </w:p>
    <w:p w14:paraId="47352593" w14:textId="6515FBFA" w:rsidR="0037351A" w:rsidRDefault="0037351A" w:rsidP="005D2848">
      <w:r>
        <w:t xml:space="preserve">При нажатии на кнопку </w:t>
      </w:r>
      <w:r w:rsidRPr="0037351A">
        <w:rPr>
          <w:b/>
        </w:rPr>
        <w:t>Учетные системы</w:t>
      </w:r>
      <w:r>
        <w:t xml:space="preserve"> заполнены / следует заполнить:</w:t>
      </w:r>
    </w:p>
    <w:p w14:paraId="11E75FC4" w14:textId="5CEF5829" w:rsidR="001D701B" w:rsidRDefault="001D701B" w:rsidP="00115633">
      <w:pPr>
        <w:pStyle w:val="a3"/>
        <w:numPr>
          <w:ilvl w:val="0"/>
          <w:numId w:val="43"/>
        </w:numPr>
        <w:ind w:left="1560" w:hanging="567"/>
      </w:pPr>
      <w:r>
        <w:t>Дата принятия к учету;</w:t>
      </w:r>
    </w:p>
    <w:p w14:paraId="28090AC9" w14:textId="4F6640C6" w:rsidR="001D701B" w:rsidRDefault="001D701B" w:rsidP="00115633">
      <w:pPr>
        <w:pStyle w:val="a3"/>
        <w:numPr>
          <w:ilvl w:val="0"/>
          <w:numId w:val="43"/>
        </w:numPr>
        <w:ind w:left="1560" w:hanging="567"/>
      </w:pPr>
      <w:r>
        <w:t>Срок полезного использования (</w:t>
      </w:r>
      <w:r w:rsidR="00023BB6">
        <w:t xml:space="preserve">СПИ, </w:t>
      </w:r>
      <w:r>
        <w:t>старый, новый)</w:t>
      </w:r>
      <w:r w:rsidR="00340565">
        <w:t>, мес.</w:t>
      </w:r>
      <w:r>
        <w:t>;</w:t>
      </w:r>
    </w:p>
    <w:p w14:paraId="137DFF5E" w14:textId="1272E8C3" w:rsidR="00340565" w:rsidRDefault="00340565" w:rsidP="00115633">
      <w:pPr>
        <w:pStyle w:val="a3"/>
        <w:numPr>
          <w:ilvl w:val="0"/>
          <w:numId w:val="43"/>
        </w:numPr>
        <w:ind w:left="1560" w:hanging="567"/>
      </w:pPr>
      <w:r>
        <w:t xml:space="preserve">Количество месяцев начисления амортизации, </w:t>
      </w:r>
      <w:r w:rsidR="00003551">
        <w:t xml:space="preserve">на окончание периода </w:t>
      </w:r>
      <w:r>
        <w:t>(КМ) мес.;</w:t>
      </w:r>
    </w:p>
    <w:p w14:paraId="7DEF9383" w14:textId="31A00673" w:rsidR="001D701B" w:rsidRDefault="001D701B" w:rsidP="00115633">
      <w:pPr>
        <w:pStyle w:val="a3"/>
        <w:numPr>
          <w:ilvl w:val="0"/>
          <w:numId w:val="43"/>
        </w:numPr>
        <w:ind w:left="1560" w:hanging="567"/>
      </w:pPr>
      <w:r>
        <w:t>Ликвидационная стоимость (</w:t>
      </w:r>
      <w:r w:rsidR="00023BB6">
        <w:t xml:space="preserve">ЛС, </w:t>
      </w:r>
      <w:r>
        <w:t>старая, новая);</w:t>
      </w:r>
    </w:p>
    <w:p w14:paraId="3B790653" w14:textId="632443C4" w:rsidR="001D701B" w:rsidRDefault="001D701B" w:rsidP="00115633">
      <w:pPr>
        <w:pStyle w:val="a3"/>
        <w:numPr>
          <w:ilvl w:val="0"/>
          <w:numId w:val="43"/>
        </w:numPr>
        <w:ind w:left="1560" w:hanging="567"/>
      </w:pPr>
      <w:r>
        <w:t>Способ начисления амортизации (</w:t>
      </w:r>
      <w:r w:rsidR="00023BB6">
        <w:t xml:space="preserve">СА, </w:t>
      </w:r>
      <w:r>
        <w:t>старый, новый)</w:t>
      </w:r>
      <w:r w:rsidR="00023BB6">
        <w:t>.</w:t>
      </w:r>
    </w:p>
    <w:p w14:paraId="02B3B007" w14:textId="455E83C6" w:rsidR="00023BB6" w:rsidRDefault="00023BB6" w:rsidP="005D2848">
      <w:r>
        <w:t xml:space="preserve">Товарный раздел </w:t>
      </w:r>
      <w:r w:rsidR="0037351A">
        <w:t>и Учетные системы могут быть заполнены</w:t>
      </w:r>
      <w:r>
        <w:t xml:space="preserve"> автоматически при нажатии на кнопку</w:t>
      </w:r>
      <w:proofErr w:type="gramStart"/>
      <w:r>
        <w:t xml:space="preserve"> </w:t>
      </w:r>
      <w:r w:rsidRPr="003B1DC1">
        <w:rPr>
          <w:b/>
        </w:rPr>
        <w:t>З</w:t>
      </w:r>
      <w:proofErr w:type="gramEnd"/>
      <w:r w:rsidRPr="003B1DC1">
        <w:rPr>
          <w:b/>
        </w:rPr>
        <w:t>аполнить</w:t>
      </w:r>
      <w:r>
        <w:t>. При этом СПИ, ЛС</w:t>
      </w:r>
      <w:r w:rsidR="0037351A">
        <w:t>, СА</w:t>
      </w:r>
      <w:r>
        <w:t xml:space="preserve"> «новые» заполняются «старыми» значениями по умолчанию, затем корректируются оператором. «Старые» значения – это данные на </w:t>
      </w:r>
      <w:r w:rsidR="003B1DC1">
        <w:t>окончание</w:t>
      </w:r>
      <w:r>
        <w:t xml:space="preserve"> периода.</w:t>
      </w:r>
    </w:p>
    <w:p w14:paraId="6347E880" w14:textId="3D8B10BF" w:rsidR="00340565" w:rsidRDefault="0037351A" w:rsidP="005D2848">
      <w:r>
        <w:t xml:space="preserve">Кнопка (закладка) </w:t>
      </w:r>
      <w:r w:rsidR="00340565" w:rsidRPr="0037351A">
        <w:rPr>
          <w:b/>
        </w:rPr>
        <w:t>Корректировка амортизации</w:t>
      </w:r>
      <w:r w:rsidR="00AB2E12">
        <w:rPr>
          <w:b/>
        </w:rPr>
        <w:t xml:space="preserve"> (</w:t>
      </w:r>
      <w:r w:rsidR="00AB2E12" w:rsidRPr="00AB2E12">
        <w:t>нужно</w:t>
      </w:r>
      <w:r w:rsidR="00AB2E12">
        <w:rPr>
          <w:b/>
        </w:rPr>
        <w:t xml:space="preserve"> </w:t>
      </w:r>
      <w:r w:rsidR="00AB2E12" w:rsidRPr="00AB2E12">
        <w:t>нажать</w:t>
      </w:r>
      <w:r w:rsidR="00AB2E12">
        <w:rPr>
          <w:b/>
        </w:rPr>
        <w:t xml:space="preserve"> на кнопку</w:t>
      </w:r>
      <w:proofErr w:type="gramStart"/>
      <w:r w:rsidR="00AB2E12">
        <w:rPr>
          <w:b/>
        </w:rPr>
        <w:t xml:space="preserve"> З</w:t>
      </w:r>
      <w:proofErr w:type="gramEnd"/>
      <w:r w:rsidR="00AB2E12">
        <w:rPr>
          <w:b/>
        </w:rPr>
        <w:t>аполнить корректировку</w:t>
      </w:r>
      <w:r w:rsidR="00F205C2">
        <w:rPr>
          <w:b/>
        </w:rPr>
        <w:t>, см. Рис.2</w:t>
      </w:r>
      <w:r w:rsidR="00AB2E12">
        <w:rPr>
          <w:b/>
        </w:rPr>
        <w:t>)</w:t>
      </w:r>
      <w:r w:rsidR="00340565">
        <w:t xml:space="preserve"> содерж</w:t>
      </w:r>
      <w:r>
        <w:t>ит</w:t>
      </w:r>
      <w:r w:rsidR="00340565">
        <w:t xml:space="preserve"> </w:t>
      </w:r>
      <w:r w:rsidR="00340565" w:rsidRPr="00AB2E12">
        <w:rPr>
          <w:u w:val="single"/>
        </w:rPr>
        <w:t>по объекту</w:t>
      </w:r>
      <w:r w:rsidR="00340565">
        <w:t xml:space="preserve"> следующие данные</w:t>
      </w:r>
      <w:r w:rsidR="006A599E">
        <w:t xml:space="preserve"> (аналогично в валюте по коду валюты)</w:t>
      </w:r>
      <w:r w:rsidR="00340565">
        <w:t>:</w:t>
      </w:r>
    </w:p>
    <w:p w14:paraId="58AF58A8" w14:textId="009A883F" w:rsidR="00340565" w:rsidRDefault="00340565" w:rsidP="00115633">
      <w:pPr>
        <w:pStyle w:val="a3"/>
        <w:numPr>
          <w:ilvl w:val="0"/>
          <w:numId w:val="44"/>
        </w:numPr>
        <w:ind w:left="1560" w:hanging="567"/>
      </w:pPr>
      <w:r>
        <w:t>Первоначальная стоимость объекта, руб.;</w:t>
      </w:r>
    </w:p>
    <w:p w14:paraId="5DAE3E57" w14:textId="01325721" w:rsidR="00340565" w:rsidRDefault="00340565" w:rsidP="00115633">
      <w:pPr>
        <w:pStyle w:val="a3"/>
        <w:numPr>
          <w:ilvl w:val="0"/>
          <w:numId w:val="44"/>
        </w:numPr>
        <w:ind w:left="1560" w:hanging="567"/>
      </w:pPr>
      <w:r>
        <w:t xml:space="preserve">Сумма начисленной амортизации на </w:t>
      </w:r>
      <w:r w:rsidR="008778EA">
        <w:t>ОКОНЧАНИЕ</w:t>
      </w:r>
      <w:r>
        <w:t xml:space="preserve"> периода, </w:t>
      </w:r>
      <w:r w:rsidR="008778EA">
        <w:t xml:space="preserve">«СТАРАЯ», </w:t>
      </w:r>
      <w:r>
        <w:t>руб.;</w:t>
      </w:r>
    </w:p>
    <w:p w14:paraId="080D29A2" w14:textId="65875F83" w:rsidR="00340565" w:rsidRDefault="00340565" w:rsidP="00115633">
      <w:pPr>
        <w:pStyle w:val="a3"/>
        <w:numPr>
          <w:ilvl w:val="0"/>
          <w:numId w:val="44"/>
        </w:numPr>
        <w:ind w:left="1560" w:hanging="567"/>
      </w:pPr>
      <w:r>
        <w:t xml:space="preserve">Балансовая стоимость на </w:t>
      </w:r>
      <w:r w:rsidR="008778EA">
        <w:t>ОКОНЧАНИЕ</w:t>
      </w:r>
      <w:r>
        <w:t xml:space="preserve"> периода, </w:t>
      </w:r>
      <w:r w:rsidR="008778EA">
        <w:t xml:space="preserve">«старая» </w:t>
      </w:r>
      <w:r>
        <w:t>руб.;</w:t>
      </w:r>
    </w:p>
    <w:p w14:paraId="261E06B3" w14:textId="38688C5D" w:rsidR="008778EA" w:rsidRDefault="008778EA" w:rsidP="00115633">
      <w:pPr>
        <w:pStyle w:val="a3"/>
        <w:numPr>
          <w:ilvl w:val="0"/>
          <w:numId w:val="44"/>
        </w:numPr>
        <w:ind w:left="1560" w:hanging="567"/>
      </w:pPr>
      <w:r>
        <w:t>Сумма начисленной амортизации на ОКОНЧАНИЕ периода, «новая», руб.;</w:t>
      </w:r>
    </w:p>
    <w:p w14:paraId="68F3D492" w14:textId="6A23AB4B" w:rsidR="008778EA" w:rsidRDefault="008778EA" w:rsidP="00115633">
      <w:pPr>
        <w:pStyle w:val="a3"/>
        <w:numPr>
          <w:ilvl w:val="0"/>
          <w:numId w:val="44"/>
        </w:numPr>
        <w:ind w:left="1560" w:hanging="567"/>
      </w:pPr>
      <w:r>
        <w:t>Балансовая стоимость на ОКОНЧАНИЕ периода, «новая» руб.;</w:t>
      </w:r>
    </w:p>
    <w:p w14:paraId="756F425F" w14:textId="645BB31B" w:rsidR="008778EA" w:rsidRDefault="008778EA" w:rsidP="00115633">
      <w:pPr>
        <w:pStyle w:val="a3"/>
        <w:numPr>
          <w:ilvl w:val="0"/>
          <w:numId w:val="44"/>
        </w:numPr>
        <w:ind w:left="1560" w:hanging="567"/>
      </w:pPr>
      <w:r>
        <w:t>Отклонение амортизации (+, если «новая» больше «старой», -, если «новая» меньше «старой»), Руб.;</w:t>
      </w:r>
    </w:p>
    <w:p w14:paraId="50A35D87" w14:textId="30B5C61B" w:rsidR="008778EA" w:rsidRDefault="008778EA" w:rsidP="00115633">
      <w:pPr>
        <w:pStyle w:val="a3"/>
        <w:numPr>
          <w:ilvl w:val="0"/>
          <w:numId w:val="44"/>
        </w:numPr>
        <w:ind w:left="1560" w:hanging="567"/>
      </w:pPr>
      <w:r>
        <w:t>Отклонение балансовой стоимости (+, если «новая» больше «старой», -, если «новая» меньше «старой»), Руб.;</w:t>
      </w:r>
    </w:p>
    <w:p w14:paraId="40048272" w14:textId="6732C722" w:rsidR="00340565" w:rsidRDefault="00F205C2" w:rsidP="005D2848">
      <w:r>
        <w:rPr>
          <w:noProof/>
          <w:lang w:eastAsia="ru-RU"/>
        </w:rPr>
        <w:drawing>
          <wp:inline distT="0" distB="0" distL="0" distR="0" wp14:anchorId="220E6401" wp14:editId="4D1D0C06">
            <wp:extent cx="5207000" cy="1570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7000" cy="1570355"/>
                    </a:xfrm>
                    <a:prstGeom prst="rect">
                      <a:avLst/>
                    </a:prstGeom>
                  </pic:spPr>
                </pic:pic>
              </a:graphicData>
            </a:graphic>
          </wp:inline>
        </w:drawing>
      </w:r>
    </w:p>
    <w:p w14:paraId="6E63224F" w14:textId="552FC08C" w:rsidR="00F205C2" w:rsidRDefault="00F205C2" w:rsidP="005D2848">
      <w:r>
        <w:tab/>
      </w:r>
      <w:r>
        <w:tab/>
        <w:t>Рис.2</w:t>
      </w:r>
    </w:p>
    <w:p w14:paraId="504AF0DE" w14:textId="21AB29B3" w:rsidR="008778EA" w:rsidRDefault="0083274D" w:rsidP="005D2848">
      <w:r>
        <w:lastRenderedPageBreak/>
        <w:t xml:space="preserve">Закладка Корректировка амортизации к заполнению не обязательна. </w:t>
      </w:r>
      <w:r w:rsidR="008778EA">
        <w:t xml:space="preserve">При нажатии на кнопку </w:t>
      </w:r>
      <w:r w:rsidR="008778EA" w:rsidRPr="002179A7">
        <w:rPr>
          <w:b/>
        </w:rPr>
        <w:t>Ра</w:t>
      </w:r>
      <w:r w:rsidR="002179A7">
        <w:rPr>
          <w:b/>
        </w:rPr>
        <w:t>с</w:t>
      </w:r>
      <w:r w:rsidR="008778EA" w:rsidRPr="002179A7">
        <w:rPr>
          <w:b/>
        </w:rPr>
        <w:t>сч</w:t>
      </w:r>
      <w:r w:rsidR="002179A7">
        <w:rPr>
          <w:b/>
        </w:rPr>
        <w:t>и</w:t>
      </w:r>
      <w:r w:rsidR="008778EA" w:rsidRPr="002179A7">
        <w:rPr>
          <w:b/>
        </w:rPr>
        <w:t>т</w:t>
      </w:r>
      <w:r w:rsidR="002179A7">
        <w:rPr>
          <w:b/>
        </w:rPr>
        <w:t>ать корректировку</w:t>
      </w:r>
      <w:proofErr w:type="gramStart"/>
      <w:r w:rsidR="008778EA">
        <w:t xml:space="preserve"> </w:t>
      </w:r>
      <w:r w:rsidR="003905C9">
        <w:t>(</w:t>
      </w:r>
      <w:r w:rsidR="003905C9">
        <w:rPr>
          <w:noProof/>
          <w:lang w:eastAsia="ru-RU"/>
        </w:rPr>
        <w:drawing>
          <wp:inline distT="0" distB="0" distL="0" distR="0" wp14:anchorId="4D27DF3E" wp14:editId="0DAC2F9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 cy="228600"/>
                    </a:xfrm>
                    <a:prstGeom prst="rect">
                      <a:avLst/>
                    </a:prstGeom>
                  </pic:spPr>
                </pic:pic>
              </a:graphicData>
            </a:graphic>
          </wp:inline>
        </w:drawing>
      </w:r>
      <w:r w:rsidR="003905C9">
        <w:t xml:space="preserve">) </w:t>
      </w:r>
      <w:proofErr w:type="gramEnd"/>
      <w:r w:rsidR="008778EA">
        <w:t>происходит следующее:</w:t>
      </w:r>
    </w:p>
    <w:p w14:paraId="04196FB6" w14:textId="7FB22E22" w:rsidR="00B32583" w:rsidRDefault="003B1DC1" w:rsidP="00115633">
      <w:pPr>
        <w:pStyle w:val="a3"/>
        <w:numPr>
          <w:ilvl w:val="0"/>
          <w:numId w:val="45"/>
        </w:numPr>
        <w:ind w:left="1418" w:hanging="284"/>
      </w:pPr>
      <w:r>
        <w:t>Рассчитывается «новая» сумма амортизации, руб.</w:t>
      </w:r>
      <w:r w:rsidR="002179A7">
        <w:t xml:space="preserve"> </w:t>
      </w:r>
      <w:r w:rsidR="00003551">
        <w:t xml:space="preserve">не по </w:t>
      </w:r>
      <w:r w:rsidR="00AB2E12">
        <w:t xml:space="preserve">«старому» </w:t>
      </w:r>
      <w:r w:rsidR="002179A7">
        <w:t>методу расчета</w:t>
      </w:r>
      <w:r w:rsidR="001F0DE5">
        <w:t xml:space="preserve">, </w:t>
      </w:r>
      <w:r w:rsidR="00003551">
        <w:t>а</w:t>
      </w:r>
      <w:r w:rsidR="001F0DE5">
        <w:t xml:space="preserve"> с учетом того, что это приведенная сумма (</w:t>
      </w:r>
      <w:r w:rsidR="008F216F">
        <w:t>первоначальная стоимость минус ликвидационная стоимость / СПИ новый, умножить на количество месяцев расчета амортизации)</w:t>
      </w:r>
      <w:r w:rsidR="00AB2E12">
        <w:t>;</w:t>
      </w:r>
    </w:p>
    <w:p w14:paraId="5B011A90" w14:textId="11593ABA" w:rsidR="002179A7" w:rsidRDefault="002179A7" w:rsidP="00115633">
      <w:pPr>
        <w:pStyle w:val="a3"/>
        <w:numPr>
          <w:ilvl w:val="0"/>
          <w:numId w:val="45"/>
        </w:numPr>
        <w:ind w:left="1418" w:hanging="284"/>
      </w:pPr>
      <w:r>
        <w:t>Рассчитывается новая балансовая стоимость, руб.</w:t>
      </w:r>
      <w:r w:rsidR="008F216F">
        <w:t>, первоначальная стоимость мину</w:t>
      </w:r>
      <w:r w:rsidR="00B32583">
        <w:t>с</w:t>
      </w:r>
      <w:r w:rsidR="008F216F">
        <w:t xml:space="preserve"> сумма начисленной амортизации (новая)</w:t>
      </w:r>
      <w:r>
        <w:t>;</w:t>
      </w:r>
    </w:p>
    <w:p w14:paraId="0D0CB0B5" w14:textId="3D3A26DE" w:rsidR="002179A7" w:rsidRDefault="002179A7" w:rsidP="00115633">
      <w:pPr>
        <w:pStyle w:val="a3"/>
        <w:numPr>
          <w:ilvl w:val="0"/>
          <w:numId w:val="45"/>
        </w:numPr>
        <w:ind w:left="1418" w:hanging="284"/>
      </w:pPr>
      <w:r>
        <w:t>Рассчитывается отклонение сумм амортизации, балансовой стоимости, руб.;</w:t>
      </w:r>
    </w:p>
    <w:p w14:paraId="6F5D92F5" w14:textId="4086118C" w:rsidR="00023BB6" w:rsidRDefault="00023BB6" w:rsidP="005D2848">
      <w:r>
        <w:t xml:space="preserve">Если статус документа «в учете», то при сохранении документа «новые» значения СПИ, ЛС, СА </w:t>
      </w:r>
      <w:r w:rsidR="00B15610">
        <w:t>(при необходимости суммы амортизации</w:t>
      </w:r>
      <w:r w:rsidR="00764FEA">
        <w:t>, балансовые стоимости</w:t>
      </w:r>
      <w:r w:rsidR="00B15610">
        <w:t xml:space="preserve">) </w:t>
      </w:r>
      <w:r>
        <w:t>переносятся в карточку объекта как данные на окончание периода</w:t>
      </w:r>
      <w:r w:rsidR="0083274D">
        <w:t>. Технология стандартная</w:t>
      </w:r>
      <w:r w:rsidR="00B15610">
        <w:t>.</w:t>
      </w:r>
    </w:p>
    <w:p w14:paraId="5ABC8AE4" w14:textId="27F756F1" w:rsidR="00CA4C2A" w:rsidRDefault="00AF341E" w:rsidP="00AF341E">
      <w:pPr>
        <w:pStyle w:val="10"/>
        <w:numPr>
          <w:ilvl w:val="0"/>
          <w:numId w:val="7"/>
        </w:numPr>
      </w:pPr>
      <w:bookmarkStart w:id="4" w:name="_Toc90379679"/>
      <w:r>
        <w:t>Что нового в м</w:t>
      </w:r>
      <w:r w:rsidR="009F3984">
        <w:t>етод</w:t>
      </w:r>
      <w:r>
        <w:t>ах</w:t>
      </w:r>
      <w:r w:rsidR="009F3984">
        <w:t xml:space="preserve"> расчета амортизации</w:t>
      </w:r>
      <w:bookmarkEnd w:id="4"/>
    </w:p>
    <w:p w14:paraId="198A2EA1" w14:textId="7D071DDA" w:rsidR="00BB69BC" w:rsidRDefault="00AF341E" w:rsidP="009F3984">
      <w:pPr>
        <w:pStyle w:val="a3"/>
        <w:ind w:left="1080" w:firstLine="0"/>
      </w:pPr>
      <w:r>
        <w:t>Новации следует использовать только для Бухгалтерского учета</w:t>
      </w:r>
      <w:r w:rsidR="009F3984">
        <w:t xml:space="preserve">. </w:t>
      </w:r>
    </w:p>
    <w:p w14:paraId="6A12B10D" w14:textId="4840E2AC" w:rsidR="00BB69BC" w:rsidRDefault="00BB69BC" w:rsidP="009F3984">
      <w:pPr>
        <w:pStyle w:val="a3"/>
        <w:ind w:left="1080" w:firstLine="0"/>
      </w:pPr>
      <w:r>
        <w:t>Основные новации:</w:t>
      </w:r>
    </w:p>
    <w:p w14:paraId="02C1A816" w14:textId="272EA38D" w:rsidR="00BB69BC" w:rsidRPr="00BB69BC" w:rsidRDefault="00B32583" w:rsidP="00BB69BC">
      <w:pPr>
        <w:rPr>
          <w:lang w:eastAsia="ru-RU"/>
        </w:rPr>
      </w:pPr>
      <w:r>
        <w:rPr>
          <w:lang w:eastAsia="ru-RU"/>
        </w:rPr>
        <w:t>1)</w:t>
      </w:r>
      <w:r w:rsidR="00BB69BC" w:rsidRPr="00BB69BC">
        <w:rPr>
          <w:lang w:eastAsia="ru-RU"/>
        </w:rPr>
        <w:t> некоммерческие организации начисляют амортизацию основных средств в общем порядке </w:t>
      </w:r>
      <w:r w:rsidR="00BB69BC" w:rsidRPr="00BB69BC">
        <w:rPr>
          <w:i/>
          <w:iCs/>
          <w:lang w:eastAsia="ru-RU"/>
        </w:rPr>
        <w:t xml:space="preserve">(ранее – амортизацию не начисляли, но начисляли суммы износа в </w:t>
      </w:r>
      <w:proofErr w:type="spellStart"/>
      <w:r w:rsidR="00BB69BC" w:rsidRPr="00BB69BC">
        <w:rPr>
          <w:i/>
          <w:iCs/>
          <w:lang w:eastAsia="ru-RU"/>
        </w:rPr>
        <w:t>забалансовом</w:t>
      </w:r>
      <w:proofErr w:type="spellEnd"/>
      <w:r w:rsidR="00BB69BC" w:rsidRPr="00BB69BC">
        <w:rPr>
          <w:i/>
          <w:iCs/>
          <w:lang w:eastAsia="ru-RU"/>
        </w:rPr>
        <w:t xml:space="preserve"> учете)</w:t>
      </w:r>
      <w:r w:rsidR="00BB69BC" w:rsidRPr="00BB69BC">
        <w:rPr>
          <w:lang w:eastAsia="ru-RU"/>
        </w:rPr>
        <w:t>;</w:t>
      </w:r>
    </w:p>
    <w:p w14:paraId="5A5A0285" w14:textId="77777777" w:rsidR="00BB69BC" w:rsidRPr="00BB69BC" w:rsidRDefault="00BB69BC" w:rsidP="00BB69BC">
      <w:pPr>
        <w:rPr>
          <w:lang w:eastAsia="ru-RU"/>
        </w:rPr>
      </w:pPr>
      <w:r w:rsidRPr="00BB69BC">
        <w:rPr>
          <w:lang w:eastAsia="ru-RU"/>
        </w:rPr>
        <w:t> 2) начисление амортизации:</w:t>
      </w:r>
    </w:p>
    <w:p w14:paraId="4A1FA0CE" w14:textId="77777777" w:rsidR="00BB69BC" w:rsidRPr="00BB69BC" w:rsidRDefault="00BB69BC" w:rsidP="00BB69BC">
      <w:pPr>
        <w:rPr>
          <w:lang w:eastAsia="ru-RU"/>
        </w:rPr>
      </w:pPr>
      <w:r w:rsidRPr="00BB69BC">
        <w:rPr>
          <w:lang w:eastAsia="ru-RU"/>
        </w:rPr>
        <w:t>  а) начинается с момента признания объекта в бухгалтерском учете и прекращается с момента его списания с бухгалтерского учета </w:t>
      </w:r>
      <w:r w:rsidRPr="00BB69BC">
        <w:rPr>
          <w:i/>
          <w:iCs/>
          <w:lang w:eastAsia="ru-RU"/>
        </w:rPr>
        <w:t>(ранее – начисление амортизации начиналось с первого числа месяца, следующего за месяцем признания объекта в бухгалтерском учете, и прекращалось с первого числа месяца, следующего за месяцем списания объекта с бухгалтерского учета)</w:t>
      </w:r>
      <w:r w:rsidRPr="00BB69BC">
        <w:rPr>
          <w:lang w:eastAsia="ru-RU"/>
        </w:rPr>
        <w:t>. Применявшийся ранее подход к определению момента начала и прекращения начисления амортизации является также допустимым;</w:t>
      </w:r>
    </w:p>
    <w:p w14:paraId="3A68CC50" w14:textId="77777777" w:rsidR="00BB69BC" w:rsidRPr="00BB69BC" w:rsidRDefault="00BB69BC" w:rsidP="00BB69BC">
      <w:pPr>
        <w:rPr>
          <w:lang w:eastAsia="ru-RU"/>
        </w:rPr>
      </w:pPr>
      <w:r w:rsidRPr="00BB69BC">
        <w:rPr>
          <w:lang w:eastAsia="ru-RU"/>
        </w:rPr>
        <w:t>  б) не приостанавливается в случаях простоя или временного прекращения использования основных средств </w:t>
      </w:r>
      <w:r w:rsidRPr="00BB69BC">
        <w:rPr>
          <w:i/>
          <w:iCs/>
          <w:lang w:eastAsia="ru-RU"/>
        </w:rPr>
        <w:t>(ранее – приостанавливалось при консервации объекта на срок более трех месяцев, а также на период восстановления объекта, продолжительность которого превышала 12 месяцев)</w:t>
      </w:r>
      <w:r w:rsidRPr="00BB69BC">
        <w:rPr>
          <w:lang w:eastAsia="ru-RU"/>
        </w:rPr>
        <w:t>;</w:t>
      </w:r>
    </w:p>
    <w:p w14:paraId="6172EBDB" w14:textId="151138F9" w:rsidR="00BB69BC" w:rsidRPr="00BB69BC" w:rsidRDefault="00BB69BC" w:rsidP="00BB69BC">
      <w:pPr>
        <w:rPr>
          <w:lang w:eastAsia="ru-RU"/>
        </w:rPr>
      </w:pPr>
      <w:r w:rsidRPr="00BB69BC">
        <w:rPr>
          <w:lang w:eastAsia="ru-RU"/>
        </w:rPr>
        <w:t xml:space="preserve">  в) приостанавливается в случае, когда ликвидационная стоимость объекта становится равной или превышает его балансовую стоимость. Если впоследствии ликвидационная стоимость такого объекта становится </w:t>
      </w:r>
      <w:r w:rsidRPr="00BB69BC">
        <w:rPr>
          <w:lang w:eastAsia="ru-RU"/>
        </w:rPr>
        <w:lastRenderedPageBreak/>
        <w:t>меньше его балансовой стоимости, начисление амортизации по нему возобновляется </w:t>
      </w:r>
      <w:r w:rsidRPr="00BB69BC">
        <w:rPr>
          <w:i/>
          <w:iCs/>
          <w:lang w:eastAsia="ru-RU"/>
        </w:rPr>
        <w:t>(ранее – начисление амортизации по объекту производилось до полного погашения его стоимости либо списания его с бухгалтерского учета)</w:t>
      </w:r>
      <w:r w:rsidRPr="00BB69BC">
        <w:rPr>
          <w:lang w:eastAsia="ru-RU"/>
        </w:rPr>
        <w:t>;</w:t>
      </w:r>
    </w:p>
    <w:p w14:paraId="10CF25C0" w14:textId="77777777" w:rsidR="00BB69BC" w:rsidRPr="00BB69BC" w:rsidRDefault="00BB69BC" w:rsidP="00BB69BC">
      <w:pPr>
        <w:rPr>
          <w:lang w:eastAsia="ru-RU"/>
        </w:rPr>
      </w:pPr>
      <w:r w:rsidRPr="00BB69BC">
        <w:rPr>
          <w:lang w:eastAsia="ru-RU"/>
        </w:rPr>
        <w:t> 3) установлены общие требования к избираемому организацией способу амортизации основных средств </w:t>
      </w:r>
      <w:r w:rsidRPr="00BB69BC">
        <w:rPr>
          <w:i/>
          <w:iCs/>
          <w:lang w:eastAsia="ru-RU"/>
        </w:rPr>
        <w:t>(ранее – требования не формулировались)</w:t>
      </w:r>
      <w:r w:rsidRPr="00BB69BC">
        <w:rPr>
          <w:lang w:eastAsia="ru-RU"/>
        </w:rPr>
        <w:t>. Избранный способ амортизации должен:</w:t>
      </w:r>
    </w:p>
    <w:p w14:paraId="75E7ED85" w14:textId="77777777" w:rsidR="00BB69BC" w:rsidRPr="00BB69BC" w:rsidRDefault="00BB69BC" w:rsidP="00BB69BC">
      <w:pPr>
        <w:rPr>
          <w:lang w:eastAsia="ru-RU"/>
        </w:rPr>
      </w:pPr>
      <w:r w:rsidRPr="00BB69BC">
        <w:rPr>
          <w:lang w:eastAsia="ru-RU"/>
        </w:rPr>
        <w:t>  а) наиболее точно отражать распределение во времени ожидаемых к получению будущих экономических выгод от использования группы основных средств;</w:t>
      </w:r>
    </w:p>
    <w:p w14:paraId="5D8FFF0D" w14:textId="77777777" w:rsidR="00BB69BC" w:rsidRPr="00BB69BC" w:rsidRDefault="00BB69BC" w:rsidP="00BB69BC">
      <w:pPr>
        <w:rPr>
          <w:lang w:eastAsia="ru-RU"/>
        </w:rPr>
      </w:pPr>
      <w:r w:rsidRPr="00BB69BC">
        <w:rPr>
          <w:lang w:eastAsia="ru-RU"/>
        </w:rPr>
        <w:t>  б) применяться последовательно от одного отчетного периода к другому, кроме случаев, когда меняется распределение во времени ожидаемых к получению будущих экономических выгод от использования группы основных средств;</w:t>
      </w:r>
    </w:p>
    <w:p w14:paraId="783879C0" w14:textId="77777777" w:rsidR="00BB69BC" w:rsidRPr="00BB69BC" w:rsidRDefault="00BB69BC" w:rsidP="00BB69BC">
      <w:pPr>
        <w:rPr>
          <w:lang w:eastAsia="ru-RU"/>
        </w:rPr>
      </w:pPr>
      <w:r w:rsidRPr="00BB69BC">
        <w:rPr>
          <w:lang w:eastAsia="ru-RU"/>
        </w:rPr>
        <w:t> 4) при применении способа уменьшаемого остатка начисления амортизации организация самостоятельно определяет формулу расчета суммы амортизации за отчетный период. При этом формула должна обеспечивать систематическое уменьшение этой суммы по мере истечения срока полезного использования этого объекта </w:t>
      </w:r>
      <w:r w:rsidRPr="00BB69BC">
        <w:rPr>
          <w:i/>
          <w:iCs/>
          <w:lang w:eastAsia="ru-RU"/>
        </w:rPr>
        <w:t>(ранее – годовая сумма амортизации определялась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установленного организацией в размере не выше 3)</w:t>
      </w:r>
      <w:r w:rsidRPr="00BB69BC">
        <w:rPr>
          <w:lang w:eastAsia="ru-RU"/>
        </w:rPr>
        <w:t>;</w:t>
      </w:r>
    </w:p>
    <w:p w14:paraId="29A3A766" w14:textId="77777777" w:rsidR="00BB69BC" w:rsidRPr="00BB69BC" w:rsidRDefault="00BB69BC" w:rsidP="00BB69BC">
      <w:pPr>
        <w:rPr>
          <w:lang w:eastAsia="ru-RU"/>
        </w:rPr>
      </w:pPr>
      <w:r w:rsidRPr="00BB69BC">
        <w:rPr>
          <w:lang w:eastAsia="ru-RU"/>
        </w:rPr>
        <w:t> 5) для способа амортизации пропорционально количеству продукции (объему работ в натуральном выражении) введен запрет определять сумму амортизации за отчетный период на основе величины поступлений (выручки или иного аналогичного показателя) от продажи продукции (работ, услуг) производимой (выполняемых, оказываемых) с использованием данного основного средства </w:t>
      </w:r>
      <w:r w:rsidRPr="00BB69BC">
        <w:rPr>
          <w:i/>
          <w:iCs/>
          <w:lang w:eastAsia="ru-RU"/>
        </w:rPr>
        <w:t>(ранее – запрет не формулировался)</w:t>
      </w:r>
      <w:r w:rsidRPr="00BB69BC">
        <w:rPr>
          <w:lang w:eastAsia="ru-RU"/>
        </w:rPr>
        <w:t>.</w:t>
      </w:r>
    </w:p>
    <w:p w14:paraId="0659B638" w14:textId="77777777" w:rsidR="00BB69BC" w:rsidRPr="00BB69BC" w:rsidRDefault="00BB69BC" w:rsidP="00BB69BC">
      <w:pPr>
        <w:rPr>
          <w:lang w:eastAsia="ru-RU"/>
        </w:rPr>
      </w:pPr>
      <w:r w:rsidRPr="00BB69BC">
        <w:rPr>
          <w:lang w:eastAsia="ru-RU"/>
        </w:rPr>
        <w:t> 6) элементы амортизации объекта основных средств подлежат проверке на соответствие условиям использования этого объекта.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проверки при необходимости принимается решение об изменении соответствующих элементов амортизации </w:t>
      </w:r>
      <w:r w:rsidRPr="00BB69BC">
        <w:rPr>
          <w:i/>
          <w:iCs/>
          <w:lang w:eastAsia="ru-RU"/>
        </w:rPr>
        <w:t>(ранее – способ начисления амортизации и срок полезного использования изменению, как правило, не подлежали)</w:t>
      </w:r>
      <w:r w:rsidRPr="00BB69BC">
        <w:rPr>
          <w:lang w:eastAsia="ru-RU"/>
        </w:rPr>
        <w:t>;</w:t>
      </w:r>
    </w:p>
    <w:p w14:paraId="3AB044BB" w14:textId="77777777" w:rsidR="00BB69BC" w:rsidRPr="00BB69BC" w:rsidRDefault="00BB69BC" w:rsidP="00BB69BC">
      <w:pPr>
        <w:rPr>
          <w:lang w:eastAsia="ru-RU"/>
        </w:rPr>
      </w:pPr>
      <w:r w:rsidRPr="00BB69BC">
        <w:rPr>
          <w:lang w:eastAsia="ru-RU"/>
        </w:rPr>
        <w:t> 7) изменена основа для расчета суммы аморти</w:t>
      </w:r>
      <w:bookmarkStart w:id="5" w:name="_GoBack"/>
      <w:bookmarkEnd w:id="5"/>
      <w:r w:rsidRPr="00BB69BC">
        <w:rPr>
          <w:lang w:eastAsia="ru-RU"/>
        </w:rPr>
        <w:t xml:space="preserve">зации за отчетный период: такая сумма рассчитывается на  основе балансовой стоимости основного средства, оставшегося срока полезного использования, </w:t>
      </w:r>
      <w:r w:rsidRPr="00BB69BC">
        <w:rPr>
          <w:lang w:eastAsia="ru-RU"/>
        </w:rPr>
        <w:lastRenderedPageBreak/>
        <w:t>уточненной ликвидационной стоимости (</w:t>
      </w:r>
      <w:r w:rsidRPr="00BB69BC">
        <w:rPr>
          <w:i/>
          <w:iCs/>
          <w:lang w:eastAsia="ru-RU"/>
        </w:rPr>
        <w:t>ранее – на основе первоначальной стоимости основного средства и общего срока полезного использования)</w:t>
      </w:r>
      <w:r w:rsidRPr="00BB69BC">
        <w:rPr>
          <w:lang w:eastAsia="ru-RU"/>
        </w:rPr>
        <w:t>;</w:t>
      </w:r>
    </w:p>
    <w:p w14:paraId="1749913A" w14:textId="50C356D6" w:rsidR="00BB69BC" w:rsidRPr="00BB69BC" w:rsidRDefault="00BB69BC" w:rsidP="00BB69BC">
      <w:pPr>
        <w:rPr>
          <w:lang w:eastAsia="ru-RU"/>
        </w:rPr>
      </w:pPr>
      <w:r w:rsidRPr="00BB69BC">
        <w:rPr>
          <w:lang w:eastAsia="ru-RU"/>
        </w:rPr>
        <w:t> 8) 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 </w:t>
      </w:r>
      <w:r w:rsidRPr="00BB69BC">
        <w:rPr>
          <w:i/>
          <w:iCs/>
          <w:lang w:eastAsia="ru-RU"/>
        </w:rPr>
        <w:t>(ранее – равной нулю)</w:t>
      </w:r>
      <w:r w:rsidRPr="00BB69BC">
        <w:rPr>
          <w:lang w:eastAsia="ru-RU"/>
        </w:rPr>
        <w:t>.</w:t>
      </w:r>
    </w:p>
    <w:p w14:paraId="4AFA671F" w14:textId="77777777" w:rsidR="00BB69BC" w:rsidRDefault="00BB69BC" w:rsidP="009F3984">
      <w:pPr>
        <w:pStyle w:val="a3"/>
        <w:ind w:left="1080" w:firstLine="0"/>
      </w:pPr>
    </w:p>
    <w:p w14:paraId="1C514185" w14:textId="2BC18F21" w:rsidR="00773B0E" w:rsidRDefault="00AF341E" w:rsidP="009F3984">
      <w:pPr>
        <w:pStyle w:val="a3"/>
        <w:ind w:left="1080" w:firstLine="0"/>
      </w:pPr>
      <w:r>
        <w:t xml:space="preserve">Реализован линейный метод, как наиболее распространенный (при необходимости будут реализованы и те, о которых нам напишут). </w:t>
      </w:r>
      <w:r w:rsidR="001F0DE5">
        <w:t>Как счита</w:t>
      </w:r>
      <w:r>
        <w:t>ем</w:t>
      </w:r>
      <w:r w:rsidR="001F0DE5">
        <w:t xml:space="preserve">: </w:t>
      </w:r>
      <w:r w:rsidR="00773B0E">
        <w:t>Балансовая стоимость минус ликвидационная стоимость на начало периода делим на оставшийся срок (мес.) полезного использования</w:t>
      </w:r>
      <w:r>
        <w:t xml:space="preserve">. </w:t>
      </w:r>
      <w:r w:rsidR="00773B0E">
        <w:t>Если балансовая стоимость меньше или равна ликвидационной, расчет не производится.</w:t>
      </w:r>
    </w:p>
    <w:p w14:paraId="650E43AA" w14:textId="77777777" w:rsidR="009F3984" w:rsidRDefault="009F3984" w:rsidP="009F3984">
      <w:pPr>
        <w:pStyle w:val="a3"/>
        <w:ind w:left="1080" w:firstLine="0"/>
      </w:pPr>
    </w:p>
    <w:p w14:paraId="05451216" w14:textId="3E6B6A14" w:rsidR="006B2963" w:rsidRDefault="00B72584" w:rsidP="006B2963">
      <w:pPr>
        <w:pStyle w:val="a3"/>
        <w:ind w:left="1080" w:firstLine="0"/>
        <w:rPr>
          <w:rFonts w:cs="Times New Roman"/>
          <w:szCs w:val="40"/>
        </w:rPr>
      </w:pPr>
      <w:r>
        <w:t>Расчет амортизации за месяц ввода в эксплуатацию осуществляется оператором самостоятельно, не автоматизируется.</w:t>
      </w:r>
      <w:r w:rsidR="00B16E65">
        <w:t xml:space="preserve"> Для этого оператор самостоятельно формирует документ Ведомость амортизации на один объект</w:t>
      </w:r>
      <w:r w:rsidR="003905C9">
        <w:t xml:space="preserve"> (рекомендуем вводить документ из карточки объекта, так удобнее)</w:t>
      </w:r>
      <w:r w:rsidR="00B16E65">
        <w:t>.</w:t>
      </w:r>
      <w:r w:rsidR="00AF341E">
        <w:t xml:space="preserve"> Дата этого документа автоматически фиксируется в карточке объекта.</w:t>
      </w:r>
      <w:bookmarkStart w:id="6" w:name="_Toc34163194"/>
    </w:p>
    <w:p w14:paraId="45D3802D" w14:textId="77777777" w:rsidR="006B2963" w:rsidRDefault="006B2963" w:rsidP="00BE2399">
      <w:pPr>
        <w:pStyle w:val="10"/>
        <w:rPr>
          <w:rFonts w:cs="Times New Roman"/>
          <w:szCs w:val="40"/>
        </w:rPr>
      </w:pPr>
      <w:bookmarkStart w:id="7" w:name="_Toc90379680"/>
      <w:r>
        <w:rPr>
          <w:rFonts w:cs="Times New Roman"/>
          <w:szCs w:val="40"/>
        </w:rPr>
        <w:t>Заключение</w:t>
      </w:r>
      <w:bookmarkEnd w:id="7"/>
    </w:p>
    <w:p w14:paraId="3647582A" w14:textId="4641371F" w:rsidR="006B2963" w:rsidRPr="006B2963" w:rsidRDefault="006B2963" w:rsidP="006B2963">
      <w:r>
        <w:t>По всем вопросам просим обращаться на «Горячую линию». Мы обязательно ответим на все вопросы.</w:t>
      </w:r>
    </w:p>
    <w:p w14:paraId="5303A6DA" w14:textId="5DE9224D" w:rsidR="00BE2399" w:rsidRPr="00BE2399" w:rsidRDefault="00BE2399" w:rsidP="00BE2399">
      <w:pPr>
        <w:pStyle w:val="10"/>
        <w:rPr>
          <w:rFonts w:cs="Times New Roman"/>
          <w:b w:val="0"/>
          <w:szCs w:val="40"/>
        </w:rPr>
      </w:pPr>
      <w:bookmarkStart w:id="8" w:name="_Toc90379681"/>
      <w:r w:rsidRPr="00BE2399">
        <w:rPr>
          <w:rFonts w:cs="Times New Roman"/>
          <w:szCs w:val="40"/>
        </w:rPr>
        <w:t>Лист контроля над документом</w:t>
      </w:r>
      <w:bookmarkEnd w:id="6"/>
      <w:bookmarkEnd w:id="8"/>
    </w:p>
    <w:p w14:paraId="4E24E252" w14:textId="77777777" w:rsidR="00BE2399" w:rsidRPr="00092029" w:rsidRDefault="00BE2399" w:rsidP="00BE2399">
      <w:pPr>
        <w:keepNext/>
        <w:keepLines/>
        <w:spacing w:before="120" w:after="60"/>
        <w:rPr>
          <w:rFonts w:cs="Arial"/>
          <w:szCs w:val="28"/>
        </w:rPr>
      </w:pPr>
      <w:r w:rsidRPr="00092029">
        <w:rPr>
          <w:rFonts w:cs="Arial"/>
          <w:szCs w:val="28"/>
        </w:rPr>
        <w:t>Запись изменений</w:t>
      </w:r>
    </w:p>
    <w:tbl>
      <w:tblPr>
        <w:tblW w:w="0" w:type="auto"/>
        <w:tblInd w:w="-7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85" w:type="dxa"/>
          <w:bottom w:w="85" w:type="dxa"/>
        </w:tblCellMar>
        <w:tblLook w:val="01E0" w:firstRow="1" w:lastRow="1" w:firstColumn="1" w:lastColumn="1" w:noHBand="0" w:noVBand="0"/>
      </w:tblPr>
      <w:tblGrid>
        <w:gridCol w:w="1751"/>
        <w:gridCol w:w="1646"/>
        <w:gridCol w:w="1738"/>
        <w:gridCol w:w="4929"/>
      </w:tblGrid>
      <w:tr w:rsidR="00BE2399" w14:paraId="194FAB25" w14:textId="77777777" w:rsidTr="00D73272">
        <w:trPr>
          <w:trHeight w:val="597"/>
        </w:trPr>
        <w:tc>
          <w:tcPr>
            <w:tcW w:w="1751" w:type="dxa"/>
            <w:tcBorders>
              <w:bottom w:val="single" w:sz="4" w:space="0" w:color="999999"/>
              <w:right w:val="single" w:sz="4" w:space="0" w:color="FFFFFF"/>
            </w:tcBorders>
            <w:shd w:val="clear" w:color="auto" w:fill="EAEAEA"/>
            <w:vAlign w:val="center"/>
          </w:tcPr>
          <w:p w14:paraId="780B378E" w14:textId="77777777" w:rsidR="00BE2399" w:rsidRDefault="00BE2399" w:rsidP="00D64EF9">
            <w:pPr>
              <w:pStyle w:val="a6"/>
              <w:spacing w:before="40" w:after="40"/>
              <w:ind w:firstLine="0"/>
            </w:pPr>
            <w:r>
              <w:t>Дата</w:t>
            </w:r>
          </w:p>
        </w:tc>
        <w:tc>
          <w:tcPr>
            <w:tcW w:w="1544" w:type="dxa"/>
            <w:tcBorders>
              <w:left w:val="single" w:sz="4" w:space="0" w:color="FFFFFF"/>
              <w:bottom w:val="single" w:sz="4" w:space="0" w:color="999999"/>
              <w:right w:val="single" w:sz="4" w:space="0" w:color="FFFFFF"/>
            </w:tcBorders>
            <w:shd w:val="clear" w:color="auto" w:fill="EAEAEA"/>
            <w:vAlign w:val="center"/>
          </w:tcPr>
          <w:p w14:paraId="615F45A2" w14:textId="77777777" w:rsidR="00BE2399" w:rsidRDefault="00BE2399" w:rsidP="00D64EF9">
            <w:pPr>
              <w:pStyle w:val="a6"/>
              <w:spacing w:before="40" w:after="40"/>
              <w:ind w:firstLine="0"/>
            </w:pPr>
            <w:r>
              <w:t>Автор</w:t>
            </w:r>
          </w:p>
        </w:tc>
        <w:tc>
          <w:tcPr>
            <w:tcW w:w="1195" w:type="dxa"/>
            <w:tcBorders>
              <w:left w:val="single" w:sz="4" w:space="0" w:color="FFFFFF"/>
              <w:bottom w:val="single" w:sz="4" w:space="0" w:color="999999"/>
              <w:right w:val="single" w:sz="4" w:space="0" w:color="FFFFFF"/>
            </w:tcBorders>
            <w:shd w:val="clear" w:color="auto" w:fill="EAEAEA"/>
            <w:vAlign w:val="center"/>
          </w:tcPr>
          <w:p w14:paraId="1EFF4C38" w14:textId="77777777" w:rsidR="00BE2399" w:rsidRDefault="00BE2399" w:rsidP="00D64EF9">
            <w:pPr>
              <w:pStyle w:val="a6"/>
              <w:spacing w:before="40" w:after="40"/>
              <w:ind w:firstLine="0"/>
            </w:pPr>
            <w:r>
              <w:t>Версия</w:t>
            </w:r>
          </w:p>
        </w:tc>
        <w:tc>
          <w:tcPr>
            <w:tcW w:w="4929" w:type="dxa"/>
            <w:tcBorders>
              <w:left w:val="single" w:sz="4" w:space="0" w:color="FFFFFF"/>
              <w:bottom w:val="single" w:sz="4" w:space="0" w:color="999999"/>
            </w:tcBorders>
            <w:shd w:val="clear" w:color="auto" w:fill="EAEAEA"/>
            <w:vAlign w:val="center"/>
          </w:tcPr>
          <w:p w14:paraId="431BB731" w14:textId="77777777" w:rsidR="00BE2399" w:rsidRDefault="00BE2399" w:rsidP="00D73272">
            <w:pPr>
              <w:pStyle w:val="a6"/>
              <w:spacing w:before="40" w:after="40"/>
            </w:pPr>
            <w:r>
              <w:t>Ссылка на изменение</w:t>
            </w:r>
          </w:p>
        </w:tc>
      </w:tr>
      <w:tr w:rsidR="00BE2399" w:rsidRPr="006D1F65" w14:paraId="2261FEB5" w14:textId="77777777" w:rsidTr="00D73272">
        <w:tblPrEx>
          <w:tblCellMar>
            <w:top w:w="28" w:type="dxa"/>
            <w:bottom w:w="28" w:type="dxa"/>
          </w:tblCellMar>
        </w:tblPrEx>
        <w:tc>
          <w:tcPr>
            <w:tcW w:w="1751" w:type="dxa"/>
            <w:tcBorders>
              <w:top w:val="single" w:sz="4" w:space="0" w:color="999999"/>
              <w:bottom w:val="single" w:sz="4" w:space="0" w:color="999999"/>
            </w:tcBorders>
          </w:tcPr>
          <w:p w14:paraId="206563D7" w14:textId="1340DDAB" w:rsidR="00BE2399" w:rsidRPr="006D1F65" w:rsidRDefault="001750B4" w:rsidP="003905C9">
            <w:pPr>
              <w:pStyle w:val="a6"/>
              <w:ind w:left="0" w:firstLine="0"/>
              <w:rPr>
                <w:sz w:val="16"/>
                <w:szCs w:val="16"/>
              </w:rPr>
            </w:pPr>
            <w:r>
              <w:rPr>
                <w:sz w:val="16"/>
                <w:szCs w:val="16"/>
              </w:rPr>
              <w:t>15</w:t>
            </w:r>
            <w:r w:rsidR="00BE2399">
              <w:rPr>
                <w:sz w:val="16"/>
                <w:szCs w:val="16"/>
              </w:rPr>
              <w:t>.</w:t>
            </w:r>
            <w:r w:rsidR="006B2963">
              <w:rPr>
                <w:sz w:val="16"/>
                <w:szCs w:val="16"/>
              </w:rPr>
              <w:t>12.</w:t>
            </w:r>
            <w:r w:rsidR="00BE2399">
              <w:rPr>
                <w:sz w:val="16"/>
                <w:szCs w:val="16"/>
              </w:rPr>
              <w:t>2021</w:t>
            </w:r>
          </w:p>
        </w:tc>
        <w:tc>
          <w:tcPr>
            <w:tcW w:w="1544" w:type="dxa"/>
            <w:tcBorders>
              <w:top w:val="single" w:sz="4" w:space="0" w:color="999999"/>
              <w:bottom w:val="single" w:sz="4" w:space="0" w:color="999999"/>
            </w:tcBorders>
          </w:tcPr>
          <w:p w14:paraId="6CB3E7D3" w14:textId="77777777" w:rsidR="00BE2399" w:rsidRPr="006D1F65" w:rsidRDefault="00BE2399" w:rsidP="00EB18F7">
            <w:pPr>
              <w:pStyle w:val="a6"/>
              <w:ind w:left="0" w:firstLine="0"/>
              <w:rPr>
                <w:sz w:val="16"/>
                <w:szCs w:val="16"/>
              </w:rPr>
            </w:pPr>
            <w:r>
              <w:rPr>
                <w:sz w:val="16"/>
                <w:szCs w:val="16"/>
              </w:rPr>
              <w:t>Зотова В.В.</w:t>
            </w:r>
          </w:p>
        </w:tc>
        <w:tc>
          <w:tcPr>
            <w:tcW w:w="1195" w:type="dxa"/>
            <w:tcBorders>
              <w:top w:val="single" w:sz="4" w:space="0" w:color="999999"/>
              <w:bottom w:val="single" w:sz="4" w:space="0" w:color="999999"/>
            </w:tcBorders>
          </w:tcPr>
          <w:p w14:paraId="4CD176BF" w14:textId="77777777" w:rsidR="00BE2399" w:rsidRPr="006D1F65" w:rsidRDefault="00BE2399" w:rsidP="00D64EF9">
            <w:pPr>
              <w:pStyle w:val="a6"/>
              <w:ind w:firstLine="0"/>
              <w:rPr>
                <w:sz w:val="16"/>
                <w:szCs w:val="16"/>
              </w:rPr>
            </w:pPr>
            <w:r>
              <w:rPr>
                <w:sz w:val="16"/>
                <w:szCs w:val="16"/>
              </w:rPr>
              <w:t>1.0</w:t>
            </w:r>
          </w:p>
        </w:tc>
        <w:tc>
          <w:tcPr>
            <w:tcW w:w="4929" w:type="dxa"/>
            <w:tcBorders>
              <w:top w:val="single" w:sz="4" w:space="0" w:color="999999"/>
              <w:bottom w:val="single" w:sz="4" w:space="0" w:color="999999"/>
            </w:tcBorders>
          </w:tcPr>
          <w:p w14:paraId="1AC56936" w14:textId="77777777" w:rsidR="00BE2399" w:rsidRPr="006D1F65" w:rsidRDefault="00BE2399" w:rsidP="008A1173">
            <w:pPr>
              <w:pStyle w:val="a6"/>
              <w:ind w:firstLine="0"/>
              <w:rPr>
                <w:sz w:val="16"/>
                <w:szCs w:val="16"/>
              </w:rPr>
            </w:pPr>
            <w:r>
              <w:rPr>
                <w:sz w:val="16"/>
                <w:szCs w:val="16"/>
              </w:rPr>
              <w:t>Первоначальный текст документа для внутреннего согласования</w:t>
            </w:r>
          </w:p>
        </w:tc>
      </w:tr>
      <w:tr w:rsidR="00BE2399" w:rsidRPr="006D1F65" w14:paraId="0C8DD1FC" w14:textId="77777777" w:rsidTr="00D73272">
        <w:tblPrEx>
          <w:tblCellMar>
            <w:top w:w="28" w:type="dxa"/>
            <w:bottom w:w="28" w:type="dxa"/>
          </w:tblCellMar>
        </w:tblPrEx>
        <w:tc>
          <w:tcPr>
            <w:tcW w:w="1751" w:type="dxa"/>
            <w:tcBorders>
              <w:top w:val="single" w:sz="4" w:space="0" w:color="999999"/>
              <w:bottom w:val="single" w:sz="4" w:space="0" w:color="999999"/>
            </w:tcBorders>
          </w:tcPr>
          <w:p w14:paraId="2475212D" w14:textId="22F71DB4" w:rsidR="00BE2399" w:rsidRPr="00EE663A" w:rsidRDefault="00BE2399" w:rsidP="008A1173">
            <w:pPr>
              <w:pStyle w:val="a6"/>
              <w:ind w:firstLine="0"/>
              <w:rPr>
                <w:sz w:val="16"/>
                <w:szCs w:val="16"/>
              </w:rPr>
            </w:pPr>
          </w:p>
        </w:tc>
        <w:tc>
          <w:tcPr>
            <w:tcW w:w="1544" w:type="dxa"/>
            <w:tcBorders>
              <w:top w:val="single" w:sz="4" w:space="0" w:color="999999"/>
              <w:bottom w:val="single" w:sz="4" w:space="0" w:color="999999"/>
            </w:tcBorders>
          </w:tcPr>
          <w:p w14:paraId="3C867066" w14:textId="2A65EB0D" w:rsidR="00BE2399" w:rsidRPr="008A1173" w:rsidRDefault="00BE2399" w:rsidP="008A1173">
            <w:pPr>
              <w:pStyle w:val="a6"/>
              <w:ind w:firstLine="0"/>
              <w:rPr>
                <w:sz w:val="16"/>
                <w:szCs w:val="16"/>
              </w:rPr>
            </w:pPr>
          </w:p>
        </w:tc>
        <w:tc>
          <w:tcPr>
            <w:tcW w:w="1195" w:type="dxa"/>
            <w:tcBorders>
              <w:top w:val="single" w:sz="4" w:space="0" w:color="999999"/>
              <w:bottom w:val="single" w:sz="4" w:space="0" w:color="999999"/>
            </w:tcBorders>
          </w:tcPr>
          <w:p w14:paraId="0C92C39D" w14:textId="461B8FBC" w:rsidR="00BE2399" w:rsidRPr="00EE663A" w:rsidRDefault="00BE2399" w:rsidP="00D64EF9">
            <w:pPr>
              <w:pStyle w:val="a6"/>
              <w:ind w:firstLine="0"/>
              <w:rPr>
                <w:sz w:val="16"/>
                <w:szCs w:val="16"/>
              </w:rPr>
            </w:pPr>
          </w:p>
        </w:tc>
        <w:tc>
          <w:tcPr>
            <w:tcW w:w="4929" w:type="dxa"/>
            <w:tcBorders>
              <w:top w:val="single" w:sz="4" w:space="0" w:color="999999"/>
              <w:bottom w:val="single" w:sz="4" w:space="0" w:color="999999"/>
            </w:tcBorders>
          </w:tcPr>
          <w:p w14:paraId="7567073E" w14:textId="589E25C3" w:rsidR="00BE2399" w:rsidRPr="008A1173" w:rsidRDefault="00BE2399" w:rsidP="008A1173">
            <w:pPr>
              <w:pStyle w:val="a6"/>
              <w:ind w:firstLine="0"/>
              <w:rPr>
                <w:sz w:val="16"/>
                <w:szCs w:val="16"/>
              </w:rPr>
            </w:pPr>
          </w:p>
        </w:tc>
      </w:tr>
      <w:tr w:rsidR="00BE2399" w:rsidRPr="006D1F65" w14:paraId="06B6101F" w14:textId="77777777" w:rsidTr="00D73272">
        <w:tblPrEx>
          <w:tblCellMar>
            <w:top w:w="28" w:type="dxa"/>
            <w:bottom w:w="28" w:type="dxa"/>
          </w:tblCellMar>
        </w:tblPrEx>
        <w:tc>
          <w:tcPr>
            <w:tcW w:w="1751" w:type="dxa"/>
            <w:tcBorders>
              <w:top w:val="single" w:sz="4" w:space="0" w:color="999999"/>
              <w:bottom w:val="single" w:sz="4" w:space="0" w:color="999999"/>
            </w:tcBorders>
          </w:tcPr>
          <w:p w14:paraId="37BD58C9" w14:textId="7B40FECC" w:rsidR="00BE2399" w:rsidRPr="006D1F65" w:rsidRDefault="00BE2399" w:rsidP="00F35C40">
            <w:pPr>
              <w:pStyle w:val="a6"/>
              <w:ind w:firstLine="0"/>
              <w:rPr>
                <w:sz w:val="16"/>
                <w:szCs w:val="16"/>
              </w:rPr>
            </w:pPr>
          </w:p>
        </w:tc>
        <w:tc>
          <w:tcPr>
            <w:tcW w:w="1544" w:type="dxa"/>
            <w:tcBorders>
              <w:top w:val="single" w:sz="4" w:space="0" w:color="999999"/>
              <w:bottom w:val="single" w:sz="4" w:space="0" w:color="999999"/>
            </w:tcBorders>
          </w:tcPr>
          <w:p w14:paraId="7603DF3F" w14:textId="649C8B29" w:rsidR="00BE2399" w:rsidRDefault="00BE2399" w:rsidP="003F5387">
            <w:pPr>
              <w:pStyle w:val="a6"/>
              <w:ind w:firstLine="0"/>
              <w:rPr>
                <w:sz w:val="16"/>
                <w:szCs w:val="16"/>
              </w:rPr>
            </w:pPr>
          </w:p>
        </w:tc>
        <w:tc>
          <w:tcPr>
            <w:tcW w:w="1195" w:type="dxa"/>
            <w:tcBorders>
              <w:top w:val="single" w:sz="4" w:space="0" w:color="999999"/>
              <w:bottom w:val="single" w:sz="4" w:space="0" w:color="999999"/>
            </w:tcBorders>
          </w:tcPr>
          <w:p w14:paraId="0D9877FD" w14:textId="7D3B3CE8" w:rsidR="00BE2399" w:rsidRDefault="00BE2399" w:rsidP="003F5387">
            <w:pPr>
              <w:pStyle w:val="a6"/>
              <w:ind w:firstLine="0"/>
              <w:rPr>
                <w:sz w:val="16"/>
                <w:szCs w:val="16"/>
              </w:rPr>
            </w:pPr>
          </w:p>
        </w:tc>
        <w:tc>
          <w:tcPr>
            <w:tcW w:w="4929" w:type="dxa"/>
            <w:tcBorders>
              <w:top w:val="single" w:sz="4" w:space="0" w:color="999999"/>
              <w:bottom w:val="single" w:sz="4" w:space="0" w:color="999999"/>
            </w:tcBorders>
          </w:tcPr>
          <w:p w14:paraId="2D3FE161" w14:textId="699ACEF4" w:rsidR="00BE2399" w:rsidRDefault="00BE2399" w:rsidP="003F5387">
            <w:pPr>
              <w:pStyle w:val="a6"/>
              <w:ind w:firstLine="0"/>
              <w:rPr>
                <w:sz w:val="16"/>
                <w:szCs w:val="16"/>
              </w:rPr>
            </w:pPr>
          </w:p>
        </w:tc>
      </w:tr>
      <w:tr w:rsidR="00AC27F8" w:rsidRPr="006D1F65" w14:paraId="2B124DC6" w14:textId="77777777" w:rsidTr="00D73272">
        <w:tblPrEx>
          <w:tblCellMar>
            <w:top w:w="28" w:type="dxa"/>
            <w:bottom w:w="28" w:type="dxa"/>
          </w:tblCellMar>
        </w:tblPrEx>
        <w:tc>
          <w:tcPr>
            <w:tcW w:w="1751" w:type="dxa"/>
            <w:tcBorders>
              <w:top w:val="single" w:sz="4" w:space="0" w:color="999999"/>
              <w:bottom w:val="single" w:sz="4" w:space="0" w:color="999999"/>
            </w:tcBorders>
          </w:tcPr>
          <w:p w14:paraId="7BCF0E42" w14:textId="077BC848" w:rsidR="00AC27F8" w:rsidRDefault="00AC27F8" w:rsidP="00F35C40">
            <w:pPr>
              <w:pStyle w:val="a6"/>
              <w:ind w:firstLine="0"/>
              <w:rPr>
                <w:sz w:val="16"/>
                <w:szCs w:val="16"/>
              </w:rPr>
            </w:pPr>
          </w:p>
        </w:tc>
        <w:tc>
          <w:tcPr>
            <w:tcW w:w="1544" w:type="dxa"/>
            <w:tcBorders>
              <w:top w:val="single" w:sz="4" w:space="0" w:color="999999"/>
              <w:bottom w:val="single" w:sz="4" w:space="0" w:color="999999"/>
            </w:tcBorders>
          </w:tcPr>
          <w:p w14:paraId="5162ECEB" w14:textId="0E6A2C00" w:rsidR="00AC27F8" w:rsidRDefault="00AC27F8" w:rsidP="003F5387">
            <w:pPr>
              <w:pStyle w:val="a6"/>
              <w:ind w:firstLine="0"/>
              <w:rPr>
                <w:sz w:val="16"/>
                <w:szCs w:val="16"/>
              </w:rPr>
            </w:pPr>
          </w:p>
        </w:tc>
        <w:tc>
          <w:tcPr>
            <w:tcW w:w="1195" w:type="dxa"/>
            <w:tcBorders>
              <w:top w:val="single" w:sz="4" w:space="0" w:color="999999"/>
              <w:bottom w:val="single" w:sz="4" w:space="0" w:color="999999"/>
            </w:tcBorders>
          </w:tcPr>
          <w:p w14:paraId="5B27CAD0" w14:textId="64939FE6" w:rsidR="00AC27F8" w:rsidRDefault="00AC27F8" w:rsidP="003F5387">
            <w:pPr>
              <w:pStyle w:val="a6"/>
              <w:ind w:firstLine="0"/>
              <w:rPr>
                <w:sz w:val="16"/>
                <w:szCs w:val="16"/>
              </w:rPr>
            </w:pPr>
          </w:p>
        </w:tc>
        <w:tc>
          <w:tcPr>
            <w:tcW w:w="4929" w:type="dxa"/>
            <w:tcBorders>
              <w:top w:val="single" w:sz="4" w:space="0" w:color="999999"/>
              <w:bottom w:val="single" w:sz="4" w:space="0" w:color="999999"/>
            </w:tcBorders>
          </w:tcPr>
          <w:p w14:paraId="209C666E" w14:textId="730253A9" w:rsidR="00AC27F8" w:rsidRPr="00AC27F8" w:rsidRDefault="00AC27F8" w:rsidP="003F5387">
            <w:pPr>
              <w:pStyle w:val="a6"/>
              <w:ind w:firstLine="0"/>
              <w:rPr>
                <w:sz w:val="16"/>
                <w:szCs w:val="16"/>
              </w:rPr>
            </w:pPr>
          </w:p>
        </w:tc>
      </w:tr>
    </w:tbl>
    <w:p w14:paraId="22D865DE" w14:textId="25024CBC" w:rsidR="003601AF" w:rsidRDefault="003601AF" w:rsidP="00706097">
      <w:pPr>
        <w:rPr>
          <w:rFonts w:cs="Times New Roman"/>
          <w:szCs w:val="28"/>
        </w:rPr>
      </w:pPr>
    </w:p>
    <w:sectPr w:rsidR="003601AF" w:rsidSect="00115633">
      <w:footerReference w:type="default" r:id="rId1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61A5F" w14:textId="77777777" w:rsidR="00394FBE" w:rsidRDefault="00394FBE" w:rsidP="007636F6">
      <w:pPr>
        <w:spacing w:after="0"/>
      </w:pPr>
      <w:r>
        <w:separator/>
      </w:r>
    </w:p>
  </w:endnote>
  <w:endnote w:type="continuationSeparator" w:id="0">
    <w:p w14:paraId="5A870E89" w14:textId="77777777" w:rsidR="00394FBE" w:rsidRDefault="00394FBE" w:rsidP="00763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63609"/>
      <w:docPartObj>
        <w:docPartGallery w:val="Page Numbers (Bottom of Page)"/>
        <w:docPartUnique/>
      </w:docPartObj>
    </w:sdtPr>
    <w:sdtEndPr/>
    <w:sdtContent>
      <w:p w14:paraId="65DE2C58" w14:textId="274E0316" w:rsidR="00420247" w:rsidRDefault="00420247">
        <w:pPr>
          <w:pStyle w:val="af3"/>
          <w:jc w:val="right"/>
        </w:pPr>
        <w:r>
          <w:fldChar w:fldCharType="begin"/>
        </w:r>
        <w:r>
          <w:instrText>PAGE   \* MERGEFORMAT</w:instrText>
        </w:r>
        <w:r>
          <w:fldChar w:fldCharType="separate"/>
        </w:r>
        <w:r w:rsidR="00115633">
          <w:rPr>
            <w:noProof/>
          </w:rPr>
          <w:t>6</w:t>
        </w:r>
        <w:r>
          <w:fldChar w:fldCharType="end"/>
        </w:r>
      </w:p>
    </w:sdtContent>
  </w:sdt>
  <w:p w14:paraId="20D3EF4D" w14:textId="77777777" w:rsidR="00420247" w:rsidRDefault="0042024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697F0" w14:textId="77777777" w:rsidR="00394FBE" w:rsidRDefault="00394FBE" w:rsidP="007636F6">
      <w:pPr>
        <w:spacing w:after="0"/>
      </w:pPr>
      <w:r>
        <w:separator/>
      </w:r>
    </w:p>
  </w:footnote>
  <w:footnote w:type="continuationSeparator" w:id="0">
    <w:p w14:paraId="674C4067" w14:textId="77777777" w:rsidR="00394FBE" w:rsidRDefault="00394FBE" w:rsidP="007636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FAC"/>
    <w:multiLevelType w:val="hybridMultilevel"/>
    <w:tmpl w:val="423A0A74"/>
    <w:lvl w:ilvl="0" w:tplc="DEB4334C">
      <w:start w:val="1"/>
      <w:numFmt w:val="decimal"/>
      <w:lvlText w:val="%1)"/>
      <w:lvlJc w:val="left"/>
      <w:pPr>
        <w:ind w:left="2136" w:hanging="360"/>
      </w:pPr>
      <w:rPr>
        <w:rFonts w:ascii="Times New Roman" w:hAnsi="Times New Roman" w:hint="default"/>
        <w:sz w:val="28"/>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501141B"/>
    <w:multiLevelType w:val="multilevel"/>
    <w:tmpl w:val="11F65F48"/>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nsid w:val="068C59F9"/>
    <w:multiLevelType w:val="hybridMultilevel"/>
    <w:tmpl w:val="BC56BA40"/>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074D43C1"/>
    <w:multiLevelType w:val="multilevel"/>
    <w:tmpl w:val="14E4C7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BD353B8"/>
    <w:multiLevelType w:val="hybridMultilevel"/>
    <w:tmpl w:val="28582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66138"/>
    <w:multiLevelType w:val="hybridMultilevel"/>
    <w:tmpl w:val="6E6487AE"/>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053028D"/>
    <w:multiLevelType w:val="hybridMultilevel"/>
    <w:tmpl w:val="14FAFAB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10A079B5"/>
    <w:multiLevelType w:val="multilevel"/>
    <w:tmpl w:val="B8A0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1044B"/>
    <w:multiLevelType w:val="hybridMultilevel"/>
    <w:tmpl w:val="D032B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D01C92"/>
    <w:multiLevelType w:val="hybridMultilevel"/>
    <w:tmpl w:val="83B061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6F44F09"/>
    <w:multiLevelType w:val="multilevel"/>
    <w:tmpl w:val="935CA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7054C0"/>
    <w:multiLevelType w:val="hybridMultilevel"/>
    <w:tmpl w:val="185E460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nsid w:val="17FD7F91"/>
    <w:multiLevelType w:val="hybridMultilevel"/>
    <w:tmpl w:val="51BAB5F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1F6652F7"/>
    <w:multiLevelType w:val="hybridMultilevel"/>
    <w:tmpl w:val="38BA85F6"/>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1E74AB"/>
    <w:multiLevelType w:val="hybridMultilevel"/>
    <w:tmpl w:val="384C33B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27411467"/>
    <w:multiLevelType w:val="hybridMultilevel"/>
    <w:tmpl w:val="D92A98F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6">
    <w:nsid w:val="2A425629"/>
    <w:multiLevelType w:val="hybridMultilevel"/>
    <w:tmpl w:val="79BA591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2F4C254C"/>
    <w:multiLevelType w:val="multilevel"/>
    <w:tmpl w:val="1D72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5A41B3"/>
    <w:multiLevelType w:val="hybridMultilevel"/>
    <w:tmpl w:val="64D6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9A76EA"/>
    <w:multiLevelType w:val="multilevel"/>
    <w:tmpl w:val="44CC94F6"/>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0">
    <w:nsid w:val="373F34EB"/>
    <w:multiLevelType w:val="hybridMultilevel"/>
    <w:tmpl w:val="80A6D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89A326F"/>
    <w:multiLevelType w:val="hybridMultilevel"/>
    <w:tmpl w:val="3628F69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39C45DBB"/>
    <w:multiLevelType w:val="hybridMultilevel"/>
    <w:tmpl w:val="F5F690F0"/>
    <w:lvl w:ilvl="0" w:tplc="5858B08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3EF738BB"/>
    <w:multiLevelType w:val="multilevel"/>
    <w:tmpl w:val="B4FE1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nsid w:val="3FE034C0"/>
    <w:multiLevelType w:val="hybridMultilevel"/>
    <w:tmpl w:val="E12E4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AC2082"/>
    <w:multiLevelType w:val="hybridMultilevel"/>
    <w:tmpl w:val="705844D4"/>
    <w:lvl w:ilvl="0" w:tplc="1BFE5B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4297935"/>
    <w:multiLevelType w:val="hybridMultilevel"/>
    <w:tmpl w:val="5818130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58767E92"/>
    <w:multiLevelType w:val="hybridMultilevel"/>
    <w:tmpl w:val="04C2D1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8F74FE2"/>
    <w:multiLevelType w:val="hybridMultilevel"/>
    <w:tmpl w:val="7258FBCC"/>
    <w:lvl w:ilvl="0" w:tplc="CFC44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505A7B"/>
    <w:multiLevelType w:val="hybridMultilevel"/>
    <w:tmpl w:val="F3EA12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C585C42"/>
    <w:multiLevelType w:val="hybridMultilevel"/>
    <w:tmpl w:val="19D69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CD80996"/>
    <w:multiLevelType w:val="hybridMultilevel"/>
    <w:tmpl w:val="F75C2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514824"/>
    <w:multiLevelType w:val="hybridMultilevel"/>
    <w:tmpl w:val="2B3A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1928"/>
    <w:multiLevelType w:val="hybridMultilevel"/>
    <w:tmpl w:val="92A8BC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A249F2"/>
    <w:multiLevelType w:val="hybridMultilevel"/>
    <w:tmpl w:val="04C2D1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19F3ECD"/>
    <w:multiLevelType w:val="hybridMultilevel"/>
    <w:tmpl w:val="F92CD80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6">
    <w:nsid w:val="73001C83"/>
    <w:multiLevelType w:val="hybridMultilevel"/>
    <w:tmpl w:val="E41CA168"/>
    <w:lvl w:ilvl="0" w:tplc="04190001">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37">
    <w:nsid w:val="746D3D8D"/>
    <w:multiLevelType w:val="hybridMultilevel"/>
    <w:tmpl w:val="F980628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nsid w:val="76CE1966"/>
    <w:multiLevelType w:val="hybridMultilevel"/>
    <w:tmpl w:val="27EE30F0"/>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nsid w:val="78DD18AC"/>
    <w:multiLevelType w:val="hybridMultilevel"/>
    <w:tmpl w:val="718A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377843"/>
    <w:multiLevelType w:val="multilevel"/>
    <w:tmpl w:val="B4FE1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nsid w:val="7BB93BB1"/>
    <w:multiLevelType w:val="hybridMultilevel"/>
    <w:tmpl w:val="885C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063BE9"/>
    <w:multiLevelType w:val="multilevel"/>
    <w:tmpl w:val="578E7A46"/>
    <w:lvl w:ilvl="0">
      <w:start w:val="1"/>
      <w:numFmt w:val="decimal"/>
      <w:lvlText w:val="%1."/>
      <w:lvlJc w:val="left"/>
      <w:pPr>
        <w:ind w:left="2062"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3">
    <w:nsid w:val="7D11450E"/>
    <w:multiLevelType w:val="hybridMultilevel"/>
    <w:tmpl w:val="D612F6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846058"/>
    <w:multiLevelType w:val="hybridMultilevel"/>
    <w:tmpl w:val="9ACE680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7"/>
  </w:num>
  <w:num w:numId="3">
    <w:abstractNumId w:val="41"/>
  </w:num>
  <w:num w:numId="4">
    <w:abstractNumId w:val="30"/>
  </w:num>
  <w:num w:numId="5">
    <w:abstractNumId w:val="31"/>
  </w:num>
  <w:num w:numId="6">
    <w:abstractNumId w:val="20"/>
  </w:num>
  <w:num w:numId="7">
    <w:abstractNumId w:val="23"/>
  </w:num>
  <w:num w:numId="8">
    <w:abstractNumId w:val="33"/>
  </w:num>
  <w:num w:numId="9">
    <w:abstractNumId w:val="18"/>
  </w:num>
  <w:num w:numId="10">
    <w:abstractNumId w:val="4"/>
  </w:num>
  <w:num w:numId="11">
    <w:abstractNumId w:val="34"/>
  </w:num>
  <w:num w:numId="12">
    <w:abstractNumId w:val="10"/>
  </w:num>
  <w:num w:numId="13">
    <w:abstractNumId w:val="19"/>
  </w:num>
  <w:num w:numId="14">
    <w:abstractNumId w:val="5"/>
  </w:num>
  <w:num w:numId="15">
    <w:abstractNumId w:val="27"/>
  </w:num>
  <w:num w:numId="16">
    <w:abstractNumId w:val="6"/>
  </w:num>
  <w:num w:numId="17">
    <w:abstractNumId w:val="3"/>
  </w:num>
  <w:num w:numId="18">
    <w:abstractNumId w:val="43"/>
  </w:num>
  <w:num w:numId="19">
    <w:abstractNumId w:val="28"/>
  </w:num>
  <w:num w:numId="20">
    <w:abstractNumId w:val="44"/>
  </w:num>
  <w:num w:numId="21">
    <w:abstractNumId w:val="13"/>
  </w:num>
  <w:num w:numId="22">
    <w:abstractNumId w:val="38"/>
  </w:num>
  <w:num w:numId="23">
    <w:abstractNumId w:val="2"/>
  </w:num>
  <w:num w:numId="24">
    <w:abstractNumId w:val="0"/>
  </w:num>
  <w:num w:numId="25">
    <w:abstractNumId w:val="15"/>
  </w:num>
  <w:num w:numId="26">
    <w:abstractNumId w:val="14"/>
  </w:num>
  <w:num w:numId="27">
    <w:abstractNumId w:val="29"/>
  </w:num>
  <w:num w:numId="28">
    <w:abstractNumId w:val="42"/>
  </w:num>
  <w:num w:numId="29">
    <w:abstractNumId w:val="36"/>
  </w:num>
  <w:num w:numId="30">
    <w:abstractNumId w:val="17"/>
  </w:num>
  <w:num w:numId="31">
    <w:abstractNumId w:val="26"/>
  </w:num>
  <w:num w:numId="32">
    <w:abstractNumId w:val="22"/>
  </w:num>
  <w:num w:numId="33">
    <w:abstractNumId w:val="8"/>
  </w:num>
  <w:num w:numId="34">
    <w:abstractNumId w:val="24"/>
  </w:num>
  <w:num w:numId="35">
    <w:abstractNumId w:val="40"/>
  </w:num>
  <w:num w:numId="36">
    <w:abstractNumId w:val="1"/>
  </w:num>
  <w:num w:numId="37">
    <w:abstractNumId w:val="25"/>
  </w:num>
  <w:num w:numId="38">
    <w:abstractNumId w:val="21"/>
  </w:num>
  <w:num w:numId="39">
    <w:abstractNumId w:val="9"/>
  </w:num>
  <w:num w:numId="40">
    <w:abstractNumId w:val="39"/>
  </w:num>
  <w:num w:numId="41">
    <w:abstractNumId w:val="16"/>
  </w:num>
  <w:num w:numId="42">
    <w:abstractNumId w:val="12"/>
  </w:num>
  <w:num w:numId="43">
    <w:abstractNumId w:val="11"/>
  </w:num>
  <w:num w:numId="44">
    <w:abstractNumId w:val="3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B1"/>
    <w:rsid w:val="00001592"/>
    <w:rsid w:val="00003551"/>
    <w:rsid w:val="00011046"/>
    <w:rsid w:val="00012533"/>
    <w:rsid w:val="00014BCB"/>
    <w:rsid w:val="000151D2"/>
    <w:rsid w:val="00017A6B"/>
    <w:rsid w:val="000220AE"/>
    <w:rsid w:val="00023BB6"/>
    <w:rsid w:val="00026A26"/>
    <w:rsid w:val="00033A52"/>
    <w:rsid w:val="00033DAD"/>
    <w:rsid w:val="00037029"/>
    <w:rsid w:val="00041B31"/>
    <w:rsid w:val="000442A3"/>
    <w:rsid w:val="0004525E"/>
    <w:rsid w:val="00055549"/>
    <w:rsid w:val="0005554C"/>
    <w:rsid w:val="0005588C"/>
    <w:rsid w:val="00057492"/>
    <w:rsid w:val="000626F4"/>
    <w:rsid w:val="00064AA3"/>
    <w:rsid w:val="00071EAB"/>
    <w:rsid w:val="00075675"/>
    <w:rsid w:val="000762A4"/>
    <w:rsid w:val="000776A5"/>
    <w:rsid w:val="00094C4F"/>
    <w:rsid w:val="000A0D53"/>
    <w:rsid w:val="000A4FFD"/>
    <w:rsid w:val="000A5337"/>
    <w:rsid w:val="000C1CDB"/>
    <w:rsid w:val="000C5F9D"/>
    <w:rsid w:val="000D2A39"/>
    <w:rsid w:val="000D35C9"/>
    <w:rsid w:val="000D5167"/>
    <w:rsid w:val="000D7A7D"/>
    <w:rsid w:val="000E7D00"/>
    <w:rsid w:val="001000D4"/>
    <w:rsid w:val="00111BF2"/>
    <w:rsid w:val="00115633"/>
    <w:rsid w:val="001161D6"/>
    <w:rsid w:val="0012094B"/>
    <w:rsid w:val="0012483C"/>
    <w:rsid w:val="00124B89"/>
    <w:rsid w:val="001279FB"/>
    <w:rsid w:val="0013698D"/>
    <w:rsid w:val="001411CA"/>
    <w:rsid w:val="00155199"/>
    <w:rsid w:val="0015707C"/>
    <w:rsid w:val="001750B4"/>
    <w:rsid w:val="00175B81"/>
    <w:rsid w:val="00176AE4"/>
    <w:rsid w:val="00183BDE"/>
    <w:rsid w:val="001978CF"/>
    <w:rsid w:val="001A2CB7"/>
    <w:rsid w:val="001A32E8"/>
    <w:rsid w:val="001A5062"/>
    <w:rsid w:val="001A5BDA"/>
    <w:rsid w:val="001A6D8F"/>
    <w:rsid w:val="001A7D65"/>
    <w:rsid w:val="001A7DD0"/>
    <w:rsid w:val="001B2A2A"/>
    <w:rsid w:val="001C0491"/>
    <w:rsid w:val="001C32F0"/>
    <w:rsid w:val="001C6D3E"/>
    <w:rsid w:val="001D5A43"/>
    <w:rsid w:val="001D701B"/>
    <w:rsid w:val="001E7A92"/>
    <w:rsid w:val="001F0DE5"/>
    <w:rsid w:val="001F32B2"/>
    <w:rsid w:val="001F508A"/>
    <w:rsid w:val="00206F10"/>
    <w:rsid w:val="00206F71"/>
    <w:rsid w:val="002179A7"/>
    <w:rsid w:val="00225A66"/>
    <w:rsid w:val="00240EAE"/>
    <w:rsid w:val="0024758D"/>
    <w:rsid w:val="00257FE8"/>
    <w:rsid w:val="002615EB"/>
    <w:rsid w:val="00266F50"/>
    <w:rsid w:val="00270C44"/>
    <w:rsid w:val="0027170B"/>
    <w:rsid w:val="00272525"/>
    <w:rsid w:val="00273D05"/>
    <w:rsid w:val="00275839"/>
    <w:rsid w:val="00277187"/>
    <w:rsid w:val="00282708"/>
    <w:rsid w:val="00284CA7"/>
    <w:rsid w:val="0029323D"/>
    <w:rsid w:val="00295C83"/>
    <w:rsid w:val="002971F0"/>
    <w:rsid w:val="002A3702"/>
    <w:rsid w:val="002B085D"/>
    <w:rsid w:val="002C41B0"/>
    <w:rsid w:val="002D3860"/>
    <w:rsid w:val="002D7B8F"/>
    <w:rsid w:val="002F3AF8"/>
    <w:rsid w:val="00303D87"/>
    <w:rsid w:val="00313C7E"/>
    <w:rsid w:val="003141B7"/>
    <w:rsid w:val="00314E5C"/>
    <w:rsid w:val="00317CF3"/>
    <w:rsid w:val="00320AFA"/>
    <w:rsid w:val="003277DC"/>
    <w:rsid w:val="00334FD1"/>
    <w:rsid w:val="00336D9A"/>
    <w:rsid w:val="00337304"/>
    <w:rsid w:val="00340565"/>
    <w:rsid w:val="003406CA"/>
    <w:rsid w:val="003426FB"/>
    <w:rsid w:val="0035377D"/>
    <w:rsid w:val="003601AF"/>
    <w:rsid w:val="00361B84"/>
    <w:rsid w:val="0037051B"/>
    <w:rsid w:val="0037351A"/>
    <w:rsid w:val="00380A5B"/>
    <w:rsid w:val="0038262A"/>
    <w:rsid w:val="0038283D"/>
    <w:rsid w:val="00384DEA"/>
    <w:rsid w:val="0038648B"/>
    <w:rsid w:val="003905C9"/>
    <w:rsid w:val="00391BAE"/>
    <w:rsid w:val="00393339"/>
    <w:rsid w:val="00394FBE"/>
    <w:rsid w:val="003A1E2A"/>
    <w:rsid w:val="003A34BC"/>
    <w:rsid w:val="003B1DC1"/>
    <w:rsid w:val="003B6285"/>
    <w:rsid w:val="003C059E"/>
    <w:rsid w:val="003C3DD1"/>
    <w:rsid w:val="003D3E94"/>
    <w:rsid w:val="003D69F5"/>
    <w:rsid w:val="003E19A8"/>
    <w:rsid w:val="003E2B5A"/>
    <w:rsid w:val="003E5055"/>
    <w:rsid w:val="003E6A3F"/>
    <w:rsid w:val="003E7450"/>
    <w:rsid w:val="003F3979"/>
    <w:rsid w:val="003F43FF"/>
    <w:rsid w:val="003F5387"/>
    <w:rsid w:val="003F60B5"/>
    <w:rsid w:val="00400E4D"/>
    <w:rsid w:val="00404891"/>
    <w:rsid w:val="0040551C"/>
    <w:rsid w:val="00420247"/>
    <w:rsid w:val="004223FF"/>
    <w:rsid w:val="004229F1"/>
    <w:rsid w:val="00424C8C"/>
    <w:rsid w:val="00426ED4"/>
    <w:rsid w:val="004311CC"/>
    <w:rsid w:val="00433A2E"/>
    <w:rsid w:val="004443A1"/>
    <w:rsid w:val="00451F30"/>
    <w:rsid w:val="00460402"/>
    <w:rsid w:val="00461CBB"/>
    <w:rsid w:val="0046206C"/>
    <w:rsid w:val="0046431E"/>
    <w:rsid w:val="00476353"/>
    <w:rsid w:val="00486129"/>
    <w:rsid w:val="004870FA"/>
    <w:rsid w:val="0049244B"/>
    <w:rsid w:val="00492ED5"/>
    <w:rsid w:val="004A0C96"/>
    <w:rsid w:val="004A23BB"/>
    <w:rsid w:val="004A3506"/>
    <w:rsid w:val="004B462D"/>
    <w:rsid w:val="004C76E3"/>
    <w:rsid w:val="004D514E"/>
    <w:rsid w:val="004E3C72"/>
    <w:rsid w:val="004E53F3"/>
    <w:rsid w:val="004E5A0B"/>
    <w:rsid w:val="004F010A"/>
    <w:rsid w:val="004F3F60"/>
    <w:rsid w:val="0050417A"/>
    <w:rsid w:val="00504E63"/>
    <w:rsid w:val="00504F0F"/>
    <w:rsid w:val="00511739"/>
    <w:rsid w:val="005137A4"/>
    <w:rsid w:val="005410F2"/>
    <w:rsid w:val="005471D4"/>
    <w:rsid w:val="0054722B"/>
    <w:rsid w:val="005501CA"/>
    <w:rsid w:val="00552D07"/>
    <w:rsid w:val="005536E5"/>
    <w:rsid w:val="0055710E"/>
    <w:rsid w:val="005842CB"/>
    <w:rsid w:val="005843E2"/>
    <w:rsid w:val="00592307"/>
    <w:rsid w:val="00593713"/>
    <w:rsid w:val="00593AD0"/>
    <w:rsid w:val="005A408C"/>
    <w:rsid w:val="005A4F11"/>
    <w:rsid w:val="005B15FC"/>
    <w:rsid w:val="005B437D"/>
    <w:rsid w:val="005B570D"/>
    <w:rsid w:val="005C30B4"/>
    <w:rsid w:val="005C4AE9"/>
    <w:rsid w:val="005C7FF8"/>
    <w:rsid w:val="005D1CAE"/>
    <w:rsid w:val="005D2848"/>
    <w:rsid w:val="005D2858"/>
    <w:rsid w:val="005D3F44"/>
    <w:rsid w:val="005D5D9E"/>
    <w:rsid w:val="005D637A"/>
    <w:rsid w:val="005E24CB"/>
    <w:rsid w:val="005E6860"/>
    <w:rsid w:val="005F22A9"/>
    <w:rsid w:val="005F47C7"/>
    <w:rsid w:val="0060480C"/>
    <w:rsid w:val="0060584D"/>
    <w:rsid w:val="00605E99"/>
    <w:rsid w:val="006069D8"/>
    <w:rsid w:val="006131DD"/>
    <w:rsid w:val="0061396D"/>
    <w:rsid w:val="00613F07"/>
    <w:rsid w:val="00616F1C"/>
    <w:rsid w:val="00621859"/>
    <w:rsid w:val="00621B9F"/>
    <w:rsid w:val="00622673"/>
    <w:rsid w:val="006336C2"/>
    <w:rsid w:val="00633801"/>
    <w:rsid w:val="006363FB"/>
    <w:rsid w:val="0063706A"/>
    <w:rsid w:val="0064726B"/>
    <w:rsid w:val="00652E6D"/>
    <w:rsid w:val="006619CA"/>
    <w:rsid w:val="00665E74"/>
    <w:rsid w:val="00666398"/>
    <w:rsid w:val="00670764"/>
    <w:rsid w:val="006770C0"/>
    <w:rsid w:val="00680864"/>
    <w:rsid w:val="006809E4"/>
    <w:rsid w:val="00680F9E"/>
    <w:rsid w:val="006843F9"/>
    <w:rsid w:val="006935E5"/>
    <w:rsid w:val="00695793"/>
    <w:rsid w:val="006A25C7"/>
    <w:rsid w:val="006A3188"/>
    <w:rsid w:val="006A507D"/>
    <w:rsid w:val="006A511C"/>
    <w:rsid w:val="006A599E"/>
    <w:rsid w:val="006B2963"/>
    <w:rsid w:val="006B4766"/>
    <w:rsid w:val="006B712A"/>
    <w:rsid w:val="006C0434"/>
    <w:rsid w:val="006C1032"/>
    <w:rsid w:val="006E1D17"/>
    <w:rsid w:val="006E366E"/>
    <w:rsid w:val="006E5877"/>
    <w:rsid w:val="006E6477"/>
    <w:rsid w:val="006F1C28"/>
    <w:rsid w:val="006F34A5"/>
    <w:rsid w:val="006F6F9F"/>
    <w:rsid w:val="00704566"/>
    <w:rsid w:val="00704E4D"/>
    <w:rsid w:val="00706097"/>
    <w:rsid w:val="00714977"/>
    <w:rsid w:val="00714F2B"/>
    <w:rsid w:val="007212D8"/>
    <w:rsid w:val="00750489"/>
    <w:rsid w:val="00750DFF"/>
    <w:rsid w:val="00752E86"/>
    <w:rsid w:val="00762EB1"/>
    <w:rsid w:val="007636F6"/>
    <w:rsid w:val="00764FEA"/>
    <w:rsid w:val="00773B0E"/>
    <w:rsid w:val="0077485A"/>
    <w:rsid w:val="00780240"/>
    <w:rsid w:val="00791033"/>
    <w:rsid w:val="00795347"/>
    <w:rsid w:val="00796968"/>
    <w:rsid w:val="007A2343"/>
    <w:rsid w:val="007A7DE2"/>
    <w:rsid w:val="007B20DA"/>
    <w:rsid w:val="007B3C60"/>
    <w:rsid w:val="007D4BC9"/>
    <w:rsid w:val="007D63B7"/>
    <w:rsid w:val="007D670A"/>
    <w:rsid w:val="007E3674"/>
    <w:rsid w:val="007F1516"/>
    <w:rsid w:val="007F1AC0"/>
    <w:rsid w:val="007F26DA"/>
    <w:rsid w:val="007F5DBE"/>
    <w:rsid w:val="007F7596"/>
    <w:rsid w:val="00810935"/>
    <w:rsid w:val="00813C87"/>
    <w:rsid w:val="0081634D"/>
    <w:rsid w:val="00821FFC"/>
    <w:rsid w:val="00824788"/>
    <w:rsid w:val="0083018A"/>
    <w:rsid w:val="00830397"/>
    <w:rsid w:val="0083274D"/>
    <w:rsid w:val="00836B7C"/>
    <w:rsid w:val="0084163B"/>
    <w:rsid w:val="00843A68"/>
    <w:rsid w:val="00844C93"/>
    <w:rsid w:val="00854350"/>
    <w:rsid w:val="008621DC"/>
    <w:rsid w:val="008671B8"/>
    <w:rsid w:val="00873C92"/>
    <w:rsid w:val="008750A5"/>
    <w:rsid w:val="008753F7"/>
    <w:rsid w:val="008778EA"/>
    <w:rsid w:val="00881864"/>
    <w:rsid w:val="00890D4F"/>
    <w:rsid w:val="0089181B"/>
    <w:rsid w:val="00897D88"/>
    <w:rsid w:val="008A1173"/>
    <w:rsid w:val="008B11E7"/>
    <w:rsid w:val="008B6A81"/>
    <w:rsid w:val="008C04A2"/>
    <w:rsid w:val="008C0AA8"/>
    <w:rsid w:val="008C380E"/>
    <w:rsid w:val="008D0C4D"/>
    <w:rsid w:val="008D2006"/>
    <w:rsid w:val="008D22C1"/>
    <w:rsid w:val="008D27F7"/>
    <w:rsid w:val="008F216F"/>
    <w:rsid w:val="0091185A"/>
    <w:rsid w:val="00914DBE"/>
    <w:rsid w:val="00920078"/>
    <w:rsid w:val="00921781"/>
    <w:rsid w:val="00921CB1"/>
    <w:rsid w:val="009334F1"/>
    <w:rsid w:val="00935012"/>
    <w:rsid w:val="0095121C"/>
    <w:rsid w:val="0095241C"/>
    <w:rsid w:val="009622DB"/>
    <w:rsid w:val="00973F79"/>
    <w:rsid w:val="009852A3"/>
    <w:rsid w:val="009B69AF"/>
    <w:rsid w:val="009B6CA5"/>
    <w:rsid w:val="009C3F69"/>
    <w:rsid w:val="009C64F1"/>
    <w:rsid w:val="009D11D7"/>
    <w:rsid w:val="009E3BA1"/>
    <w:rsid w:val="009E41D4"/>
    <w:rsid w:val="009E50E6"/>
    <w:rsid w:val="009F3984"/>
    <w:rsid w:val="009F3DBD"/>
    <w:rsid w:val="00A00B68"/>
    <w:rsid w:val="00A01115"/>
    <w:rsid w:val="00A02EFA"/>
    <w:rsid w:val="00A10061"/>
    <w:rsid w:val="00A31EDE"/>
    <w:rsid w:val="00A41D71"/>
    <w:rsid w:val="00A44E4D"/>
    <w:rsid w:val="00A4690B"/>
    <w:rsid w:val="00A6114F"/>
    <w:rsid w:val="00A63032"/>
    <w:rsid w:val="00A65994"/>
    <w:rsid w:val="00A66BF9"/>
    <w:rsid w:val="00A66D60"/>
    <w:rsid w:val="00A67086"/>
    <w:rsid w:val="00A71285"/>
    <w:rsid w:val="00A73036"/>
    <w:rsid w:val="00A7436C"/>
    <w:rsid w:val="00AA543B"/>
    <w:rsid w:val="00AB2E12"/>
    <w:rsid w:val="00AB3F28"/>
    <w:rsid w:val="00AB4582"/>
    <w:rsid w:val="00AC27F8"/>
    <w:rsid w:val="00AC4153"/>
    <w:rsid w:val="00AD22E4"/>
    <w:rsid w:val="00AE3389"/>
    <w:rsid w:val="00AE7CB7"/>
    <w:rsid w:val="00AF341E"/>
    <w:rsid w:val="00AF4669"/>
    <w:rsid w:val="00AF7A1A"/>
    <w:rsid w:val="00B0528A"/>
    <w:rsid w:val="00B07303"/>
    <w:rsid w:val="00B12757"/>
    <w:rsid w:val="00B15333"/>
    <w:rsid w:val="00B15610"/>
    <w:rsid w:val="00B16E65"/>
    <w:rsid w:val="00B2431D"/>
    <w:rsid w:val="00B2502B"/>
    <w:rsid w:val="00B30879"/>
    <w:rsid w:val="00B32583"/>
    <w:rsid w:val="00B336AE"/>
    <w:rsid w:val="00B3439E"/>
    <w:rsid w:val="00B352EA"/>
    <w:rsid w:val="00B44E06"/>
    <w:rsid w:val="00B54833"/>
    <w:rsid w:val="00B552F3"/>
    <w:rsid w:val="00B55A5A"/>
    <w:rsid w:val="00B64D92"/>
    <w:rsid w:val="00B666D5"/>
    <w:rsid w:val="00B72584"/>
    <w:rsid w:val="00B764E4"/>
    <w:rsid w:val="00B819E4"/>
    <w:rsid w:val="00B82278"/>
    <w:rsid w:val="00B86BD6"/>
    <w:rsid w:val="00B90711"/>
    <w:rsid w:val="00BA009C"/>
    <w:rsid w:val="00BA42F9"/>
    <w:rsid w:val="00BA508B"/>
    <w:rsid w:val="00BB2B6A"/>
    <w:rsid w:val="00BB2BA7"/>
    <w:rsid w:val="00BB492A"/>
    <w:rsid w:val="00BB51A2"/>
    <w:rsid w:val="00BB69BC"/>
    <w:rsid w:val="00BC033E"/>
    <w:rsid w:val="00BC487A"/>
    <w:rsid w:val="00BC4E69"/>
    <w:rsid w:val="00BD6A9F"/>
    <w:rsid w:val="00BE2399"/>
    <w:rsid w:val="00BE58D2"/>
    <w:rsid w:val="00BF1953"/>
    <w:rsid w:val="00BF78CF"/>
    <w:rsid w:val="00C027BD"/>
    <w:rsid w:val="00C118F0"/>
    <w:rsid w:val="00C209B1"/>
    <w:rsid w:val="00C21AA6"/>
    <w:rsid w:val="00C27FF2"/>
    <w:rsid w:val="00C31201"/>
    <w:rsid w:val="00C333C1"/>
    <w:rsid w:val="00C36824"/>
    <w:rsid w:val="00C461E0"/>
    <w:rsid w:val="00C62DF8"/>
    <w:rsid w:val="00C713A5"/>
    <w:rsid w:val="00C87022"/>
    <w:rsid w:val="00C927FA"/>
    <w:rsid w:val="00C97064"/>
    <w:rsid w:val="00CA0B20"/>
    <w:rsid w:val="00CA2467"/>
    <w:rsid w:val="00CA4C2A"/>
    <w:rsid w:val="00CA57DB"/>
    <w:rsid w:val="00CA6615"/>
    <w:rsid w:val="00CC4328"/>
    <w:rsid w:val="00CC4AEC"/>
    <w:rsid w:val="00CD3981"/>
    <w:rsid w:val="00CD39AB"/>
    <w:rsid w:val="00CE2FE8"/>
    <w:rsid w:val="00CF2CF9"/>
    <w:rsid w:val="00CF77B6"/>
    <w:rsid w:val="00D02E83"/>
    <w:rsid w:val="00D03BF9"/>
    <w:rsid w:val="00D218A8"/>
    <w:rsid w:val="00D2389E"/>
    <w:rsid w:val="00D4087E"/>
    <w:rsid w:val="00D46575"/>
    <w:rsid w:val="00D56609"/>
    <w:rsid w:val="00D64EF9"/>
    <w:rsid w:val="00D71BBE"/>
    <w:rsid w:val="00D74C71"/>
    <w:rsid w:val="00D764BE"/>
    <w:rsid w:val="00D76AF4"/>
    <w:rsid w:val="00D81593"/>
    <w:rsid w:val="00D82481"/>
    <w:rsid w:val="00D928D3"/>
    <w:rsid w:val="00D94FAA"/>
    <w:rsid w:val="00DA0C60"/>
    <w:rsid w:val="00DA0D3B"/>
    <w:rsid w:val="00DA1F1C"/>
    <w:rsid w:val="00DA3900"/>
    <w:rsid w:val="00DA4CA7"/>
    <w:rsid w:val="00DA62EC"/>
    <w:rsid w:val="00DB1C00"/>
    <w:rsid w:val="00DB3957"/>
    <w:rsid w:val="00DB5F0D"/>
    <w:rsid w:val="00DC32DC"/>
    <w:rsid w:val="00DC5F0E"/>
    <w:rsid w:val="00DD3F27"/>
    <w:rsid w:val="00DD64B4"/>
    <w:rsid w:val="00DD64C0"/>
    <w:rsid w:val="00DE1FE9"/>
    <w:rsid w:val="00DE64C1"/>
    <w:rsid w:val="00E00669"/>
    <w:rsid w:val="00E0234B"/>
    <w:rsid w:val="00E049F8"/>
    <w:rsid w:val="00E07F7A"/>
    <w:rsid w:val="00E1134C"/>
    <w:rsid w:val="00E143FA"/>
    <w:rsid w:val="00E24F23"/>
    <w:rsid w:val="00E26892"/>
    <w:rsid w:val="00E339DA"/>
    <w:rsid w:val="00E41382"/>
    <w:rsid w:val="00E44870"/>
    <w:rsid w:val="00E47E13"/>
    <w:rsid w:val="00E52A81"/>
    <w:rsid w:val="00E63E78"/>
    <w:rsid w:val="00E64D64"/>
    <w:rsid w:val="00E73047"/>
    <w:rsid w:val="00E80E90"/>
    <w:rsid w:val="00E9712A"/>
    <w:rsid w:val="00E97D34"/>
    <w:rsid w:val="00EA1E1A"/>
    <w:rsid w:val="00EA29AF"/>
    <w:rsid w:val="00EA43F1"/>
    <w:rsid w:val="00EB0FE0"/>
    <w:rsid w:val="00EB18F7"/>
    <w:rsid w:val="00EB3150"/>
    <w:rsid w:val="00ED12D5"/>
    <w:rsid w:val="00ED20F7"/>
    <w:rsid w:val="00ED25F7"/>
    <w:rsid w:val="00ED6F13"/>
    <w:rsid w:val="00EE36E6"/>
    <w:rsid w:val="00EE663A"/>
    <w:rsid w:val="00EF0A07"/>
    <w:rsid w:val="00EF31AC"/>
    <w:rsid w:val="00F00C31"/>
    <w:rsid w:val="00F043E4"/>
    <w:rsid w:val="00F04663"/>
    <w:rsid w:val="00F04ED6"/>
    <w:rsid w:val="00F10BBA"/>
    <w:rsid w:val="00F122C0"/>
    <w:rsid w:val="00F12859"/>
    <w:rsid w:val="00F16EBA"/>
    <w:rsid w:val="00F205C2"/>
    <w:rsid w:val="00F20CD0"/>
    <w:rsid w:val="00F32946"/>
    <w:rsid w:val="00F35C40"/>
    <w:rsid w:val="00F411C4"/>
    <w:rsid w:val="00F419D5"/>
    <w:rsid w:val="00F4271A"/>
    <w:rsid w:val="00F610FA"/>
    <w:rsid w:val="00F614CC"/>
    <w:rsid w:val="00F62C61"/>
    <w:rsid w:val="00F62FBC"/>
    <w:rsid w:val="00F63704"/>
    <w:rsid w:val="00F64F78"/>
    <w:rsid w:val="00F66577"/>
    <w:rsid w:val="00F71134"/>
    <w:rsid w:val="00F73F63"/>
    <w:rsid w:val="00F7717B"/>
    <w:rsid w:val="00F77AE1"/>
    <w:rsid w:val="00F86968"/>
    <w:rsid w:val="00F8766B"/>
    <w:rsid w:val="00F907A0"/>
    <w:rsid w:val="00FB363E"/>
    <w:rsid w:val="00FB7128"/>
    <w:rsid w:val="00FC7FA9"/>
    <w:rsid w:val="00FD5469"/>
    <w:rsid w:val="00FE0055"/>
    <w:rsid w:val="00FE7872"/>
    <w:rsid w:val="00FF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3B"/>
    <w:pPr>
      <w:spacing w:line="240" w:lineRule="auto"/>
      <w:ind w:left="567" w:right="284" w:firstLine="709"/>
      <w:jc w:val="both"/>
    </w:pPr>
    <w:rPr>
      <w:rFonts w:ascii="Times New Roman" w:hAnsi="Times New Roman"/>
      <w:sz w:val="28"/>
    </w:rPr>
  </w:style>
  <w:style w:type="paragraph" w:styleId="10">
    <w:name w:val="heading 1"/>
    <w:basedOn w:val="a"/>
    <w:next w:val="a"/>
    <w:link w:val="11"/>
    <w:uiPriority w:val="9"/>
    <w:qFormat/>
    <w:rsid w:val="00CF2CF9"/>
    <w:pPr>
      <w:keepNext/>
      <w:keepLines/>
      <w:spacing w:before="240" w:after="0"/>
      <w:outlineLvl w:val="0"/>
    </w:pPr>
    <w:rPr>
      <w:rFonts w:eastAsiaTheme="majorEastAsia" w:cstheme="majorBidi"/>
      <w:b/>
      <w:sz w:val="40"/>
      <w:szCs w:val="32"/>
    </w:rPr>
  </w:style>
  <w:style w:type="paragraph" w:styleId="2">
    <w:name w:val="heading 2"/>
    <w:basedOn w:val="a"/>
    <w:next w:val="a"/>
    <w:link w:val="20"/>
    <w:uiPriority w:val="9"/>
    <w:unhideWhenUsed/>
    <w:qFormat/>
    <w:rsid w:val="003406CA"/>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7170B"/>
    <w:pPr>
      <w:keepNext/>
      <w:keepLines/>
      <w:spacing w:before="40" w:after="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07"/>
    <w:pPr>
      <w:ind w:left="720"/>
      <w:contextualSpacing/>
    </w:pPr>
  </w:style>
  <w:style w:type="paragraph" w:styleId="a4">
    <w:name w:val="Title"/>
    <w:basedOn w:val="a"/>
    <w:next w:val="a"/>
    <w:link w:val="a5"/>
    <w:uiPriority w:val="10"/>
    <w:qFormat/>
    <w:rsid w:val="006363FB"/>
    <w:pPr>
      <w:spacing w:after="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6363FB"/>
    <w:rPr>
      <w:rFonts w:asciiTheme="majorHAnsi" w:eastAsiaTheme="majorEastAsia" w:hAnsiTheme="majorHAnsi" w:cstheme="majorBidi"/>
      <w:spacing w:val="-10"/>
      <w:kern w:val="28"/>
      <w:sz w:val="56"/>
      <w:szCs w:val="56"/>
    </w:rPr>
  </w:style>
  <w:style w:type="character" w:customStyle="1" w:styleId="11">
    <w:name w:val="Заголовок 1 Знак"/>
    <w:basedOn w:val="a0"/>
    <w:link w:val="10"/>
    <w:uiPriority w:val="9"/>
    <w:rsid w:val="00CF2CF9"/>
    <w:rPr>
      <w:rFonts w:ascii="Times New Roman" w:eastAsiaTheme="majorEastAsia" w:hAnsi="Times New Roman" w:cstheme="majorBidi"/>
      <w:b/>
      <w:sz w:val="40"/>
      <w:szCs w:val="32"/>
    </w:rPr>
  </w:style>
  <w:style w:type="character" w:customStyle="1" w:styleId="20">
    <w:name w:val="Заголовок 2 Знак"/>
    <w:basedOn w:val="a0"/>
    <w:link w:val="2"/>
    <w:uiPriority w:val="9"/>
    <w:rsid w:val="003406CA"/>
    <w:rPr>
      <w:rFonts w:ascii="Times New Roman" w:eastAsiaTheme="majorEastAsia" w:hAnsi="Times New Roman" w:cstheme="majorBidi"/>
      <w:b/>
      <w:sz w:val="28"/>
      <w:szCs w:val="26"/>
    </w:rPr>
  </w:style>
  <w:style w:type="paragraph" w:customStyle="1" w:styleId="paragraph">
    <w:name w:val="paragraph"/>
    <w:basedOn w:val="a"/>
    <w:rsid w:val="0013698D"/>
    <w:pPr>
      <w:spacing w:before="100" w:beforeAutospacing="1" w:after="100" w:afterAutospacing="1"/>
    </w:pPr>
    <w:rPr>
      <w:rFonts w:eastAsia="Times New Roman" w:cs="Times New Roman"/>
      <w:sz w:val="24"/>
      <w:szCs w:val="24"/>
      <w:lang w:eastAsia="ru-RU"/>
    </w:rPr>
  </w:style>
  <w:style w:type="paragraph" w:styleId="a6">
    <w:name w:val="Body Text"/>
    <w:basedOn w:val="a"/>
    <w:link w:val="a7"/>
    <w:rsid w:val="00BE2399"/>
    <w:pPr>
      <w:spacing w:before="120" w:after="0"/>
      <w:ind w:firstLine="851"/>
    </w:pPr>
    <w:rPr>
      <w:rFonts w:eastAsia="Times New Roman" w:cs="Times New Roman"/>
      <w:sz w:val="22"/>
      <w:szCs w:val="24"/>
      <w:lang w:eastAsia="ru-RU"/>
    </w:rPr>
  </w:style>
  <w:style w:type="character" w:customStyle="1" w:styleId="a7">
    <w:name w:val="Основной текст Знак"/>
    <w:basedOn w:val="a0"/>
    <w:link w:val="a6"/>
    <w:rsid w:val="00BE2399"/>
    <w:rPr>
      <w:rFonts w:ascii="Times New Roman" w:eastAsia="Times New Roman" w:hAnsi="Times New Roman" w:cs="Times New Roman"/>
      <w:szCs w:val="24"/>
      <w:lang w:eastAsia="ru-RU"/>
    </w:rPr>
  </w:style>
  <w:style w:type="paragraph" w:styleId="a8">
    <w:name w:val="TOC Heading"/>
    <w:basedOn w:val="10"/>
    <w:next w:val="a"/>
    <w:uiPriority w:val="39"/>
    <w:unhideWhenUsed/>
    <w:qFormat/>
    <w:rsid w:val="00317CF3"/>
    <w:pPr>
      <w:outlineLvl w:val="9"/>
    </w:pPr>
    <w:rPr>
      <w:lang w:eastAsia="ru-RU"/>
    </w:rPr>
  </w:style>
  <w:style w:type="paragraph" w:styleId="12">
    <w:name w:val="toc 1"/>
    <w:basedOn w:val="a"/>
    <w:next w:val="a"/>
    <w:autoRedefine/>
    <w:uiPriority w:val="39"/>
    <w:unhideWhenUsed/>
    <w:rsid w:val="00317CF3"/>
    <w:pPr>
      <w:spacing w:after="100"/>
    </w:pPr>
  </w:style>
  <w:style w:type="paragraph" w:styleId="21">
    <w:name w:val="toc 2"/>
    <w:basedOn w:val="a"/>
    <w:next w:val="a"/>
    <w:autoRedefine/>
    <w:uiPriority w:val="39"/>
    <w:unhideWhenUsed/>
    <w:rsid w:val="00317CF3"/>
    <w:pPr>
      <w:spacing w:after="100"/>
      <w:ind w:left="280"/>
    </w:pPr>
  </w:style>
  <w:style w:type="character" w:styleId="a9">
    <w:name w:val="Hyperlink"/>
    <w:basedOn w:val="a0"/>
    <w:uiPriority w:val="99"/>
    <w:unhideWhenUsed/>
    <w:rsid w:val="00317CF3"/>
    <w:rPr>
      <w:color w:val="0563C1" w:themeColor="hyperlink"/>
      <w:u w:val="single"/>
    </w:rPr>
  </w:style>
  <w:style w:type="paragraph" w:styleId="aa">
    <w:name w:val="Normal (Web)"/>
    <w:basedOn w:val="a"/>
    <w:uiPriority w:val="99"/>
    <w:semiHidden/>
    <w:unhideWhenUsed/>
    <w:rsid w:val="001A5BDA"/>
    <w:pPr>
      <w:spacing w:before="100" w:beforeAutospacing="1" w:after="100" w:afterAutospacing="1"/>
    </w:pPr>
    <w:rPr>
      <w:rFonts w:eastAsia="Times New Roman" w:cs="Times New Roman"/>
      <w:sz w:val="24"/>
      <w:szCs w:val="24"/>
      <w:lang w:eastAsia="ru-RU"/>
    </w:rPr>
  </w:style>
  <w:style w:type="paragraph" w:customStyle="1" w:styleId="1">
    <w:name w:val="Стиль1"/>
    <w:basedOn w:val="10"/>
    <w:link w:val="13"/>
    <w:qFormat/>
    <w:rsid w:val="008C380E"/>
    <w:pPr>
      <w:numPr>
        <w:ilvl w:val="2"/>
        <w:numId w:val="12"/>
      </w:numPr>
      <w:ind w:left="2520"/>
    </w:pPr>
    <w:rPr>
      <w:b w:val="0"/>
    </w:rPr>
  </w:style>
  <w:style w:type="character" w:customStyle="1" w:styleId="13">
    <w:name w:val="Стиль1 Знак"/>
    <w:basedOn w:val="11"/>
    <w:link w:val="1"/>
    <w:rsid w:val="008C380E"/>
    <w:rPr>
      <w:rFonts w:ascii="Times New Roman" w:eastAsiaTheme="majorEastAsia" w:hAnsi="Times New Roman" w:cstheme="majorBidi"/>
      <w:b w:val="0"/>
      <w:color w:val="2E74B5" w:themeColor="accent1" w:themeShade="BF"/>
      <w:sz w:val="32"/>
      <w:szCs w:val="32"/>
    </w:rPr>
  </w:style>
  <w:style w:type="paragraph" w:styleId="ab">
    <w:name w:val="annotation text"/>
    <w:basedOn w:val="a"/>
    <w:link w:val="ac"/>
    <w:uiPriority w:val="99"/>
    <w:semiHidden/>
    <w:unhideWhenUsed/>
    <w:rsid w:val="005D2858"/>
    <w:rPr>
      <w:sz w:val="20"/>
      <w:szCs w:val="20"/>
    </w:rPr>
  </w:style>
  <w:style w:type="character" w:customStyle="1" w:styleId="ac">
    <w:name w:val="Текст примечания Знак"/>
    <w:basedOn w:val="a0"/>
    <w:link w:val="ab"/>
    <w:uiPriority w:val="99"/>
    <w:semiHidden/>
    <w:rsid w:val="005D2858"/>
    <w:rPr>
      <w:rFonts w:ascii="Times New Roman" w:hAnsi="Times New Roman"/>
      <w:sz w:val="20"/>
      <w:szCs w:val="20"/>
    </w:rPr>
  </w:style>
  <w:style w:type="paragraph" w:styleId="ad">
    <w:name w:val="Balloon Text"/>
    <w:basedOn w:val="a"/>
    <w:link w:val="ae"/>
    <w:uiPriority w:val="99"/>
    <w:semiHidden/>
    <w:unhideWhenUsed/>
    <w:rsid w:val="00AC27F8"/>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AC27F8"/>
    <w:rPr>
      <w:rFonts w:ascii="Segoe UI" w:hAnsi="Segoe UI" w:cs="Segoe UI"/>
      <w:sz w:val="18"/>
      <w:szCs w:val="18"/>
    </w:rPr>
  </w:style>
  <w:style w:type="character" w:customStyle="1" w:styleId="30">
    <w:name w:val="Заголовок 3 Знак"/>
    <w:basedOn w:val="a0"/>
    <w:link w:val="3"/>
    <w:uiPriority w:val="9"/>
    <w:rsid w:val="0027170B"/>
    <w:rPr>
      <w:rFonts w:ascii="Times New Roman" w:eastAsiaTheme="majorEastAsia" w:hAnsi="Times New Roman" w:cstheme="majorBidi"/>
      <w:b/>
      <w:sz w:val="28"/>
      <w:szCs w:val="24"/>
    </w:rPr>
  </w:style>
  <w:style w:type="character" w:styleId="af">
    <w:name w:val="Emphasis"/>
    <w:basedOn w:val="a0"/>
    <w:uiPriority w:val="20"/>
    <w:qFormat/>
    <w:rsid w:val="008C0AA8"/>
    <w:rPr>
      <w:i/>
      <w:iCs/>
    </w:rPr>
  </w:style>
  <w:style w:type="character" w:customStyle="1" w:styleId="s10">
    <w:name w:val="s_10"/>
    <w:basedOn w:val="a0"/>
    <w:rsid w:val="006770C0"/>
  </w:style>
  <w:style w:type="paragraph" w:styleId="31">
    <w:name w:val="toc 3"/>
    <w:basedOn w:val="a"/>
    <w:next w:val="a"/>
    <w:autoRedefine/>
    <w:uiPriority w:val="39"/>
    <w:unhideWhenUsed/>
    <w:rsid w:val="001750B4"/>
    <w:pPr>
      <w:spacing w:after="100"/>
      <w:ind w:left="560"/>
    </w:pPr>
  </w:style>
  <w:style w:type="character" w:styleId="af0">
    <w:name w:val="Strong"/>
    <w:basedOn w:val="a0"/>
    <w:uiPriority w:val="22"/>
    <w:qFormat/>
    <w:rsid w:val="00BB69BC"/>
    <w:rPr>
      <w:b/>
      <w:bCs/>
    </w:rPr>
  </w:style>
  <w:style w:type="paragraph" w:styleId="af1">
    <w:name w:val="header"/>
    <w:basedOn w:val="a"/>
    <w:link w:val="af2"/>
    <w:uiPriority w:val="99"/>
    <w:unhideWhenUsed/>
    <w:rsid w:val="007636F6"/>
    <w:pPr>
      <w:tabs>
        <w:tab w:val="center" w:pos="4677"/>
        <w:tab w:val="right" w:pos="9355"/>
      </w:tabs>
      <w:spacing w:after="0"/>
    </w:pPr>
  </w:style>
  <w:style w:type="character" w:customStyle="1" w:styleId="af2">
    <w:name w:val="Верхний колонтитул Знак"/>
    <w:basedOn w:val="a0"/>
    <w:link w:val="af1"/>
    <w:uiPriority w:val="99"/>
    <w:rsid w:val="007636F6"/>
    <w:rPr>
      <w:rFonts w:ascii="Times New Roman" w:hAnsi="Times New Roman"/>
      <w:sz w:val="28"/>
    </w:rPr>
  </w:style>
  <w:style w:type="paragraph" w:styleId="af3">
    <w:name w:val="footer"/>
    <w:basedOn w:val="a"/>
    <w:link w:val="af4"/>
    <w:uiPriority w:val="99"/>
    <w:unhideWhenUsed/>
    <w:rsid w:val="007636F6"/>
    <w:pPr>
      <w:tabs>
        <w:tab w:val="center" w:pos="4677"/>
        <w:tab w:val="right" w:pos="9355"/>
      </w:tabs>
      <w:spacing w:after="0"/>
    </w:pPr>
  </w:style>
  <w:style w:type="character" w:customStyle="1" w:styleId="af4">
    <w:name w:val="Нижний колонтитул Знак"/>
    <w:basedOn w:val="a0"/>
    <w:link w:val="af3"/>
    <w:uiPriority w:val="99"/>
    <w:rsid w:val="007636F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3B"/>
    <w:pPr>
      <w:spacing w:line="240" w:lineRule="auto"/>
      <w:ind w:left="567" w:right="284" w:firstLine="709"/>
      <w:jc w:val="both"/>
    </w:pPr>
    <w:rPr>
      <w:rFonts w:ascii="Times New Roman" w:hAnsi="Times New Roman"/>
      <w:sz w:val="28"/>
    </w:rPr>
  </w:style>
  <w:style w:type="paragraph" w:styleId="10">
    <w:name w:val="heading 1"/>
    <w:basedOn w:val="a"/>
    <w:next w:val="a"/>
    <w:link w:val="11"/>
    <w:uiPriority w:val="9"/>
    <w:qFormat/>
    <w:rsid w:val="00CF2CF9"/>
    <w:pPr>
      <w:keepNext/>
      <w:keepLines/>
      <w:spacing w:before="240" w:after="0"/>
      <w:outlineLvl w:val="0"/>
    </w:pPr>
    <w:rPr>
      <w:rFonts w:eastAsiaTheme="majorEastAsia" w:cstheme="majorBidi"/>
      <w:b/>
      <w:sz w:val="40"/>
      <w:szCs w:val="32"/>
    </w:rPr>
  </w:style>
  <w:style w:type="paragraph" w:styleId="2">
    <w:name w:val="heading 2"/>
    <w:basedOn w:val="a"/>
    <w:next w:val="a"/>
    <w:link w:val="20"/>
    <w:uiPriority w:val="9"/>
    <w:unhideWhenUsed/>
    <w:qFormat/>
    <w:rsid w:val="003406CA"/>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7170B"/>
    <w:pPr>
      <w:keepNext/>
      <w:keepLines/>
      <w:spacing w:before="40" w:after="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07"/>
    <w:pPr>
      <w:ind w:left="720"/>
      <w:contextualSpacing/>
    </w:pPr>
  </w:style>
  <w:style w:type="paragraph" w:styleId="a4">
    <w:name w:val="Title"/>
    <w:basedOn w:val="a"/>
    <w:next w:val="a"/>
    <w:link w:val="a5"/>
    <w:uiPriority w:val="10"/>
    <w:qFormat/>
    <w:rsid w:val="006363FB"/>
    <w:pPr>
      <w:spacing w:after="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6363FB"/>
    <w:rPr>
      <w:rFonts w:asciiTheme="majorHAnsi" w:eastAsiaTheme="majorEastAsia" w:hAnsiTheme="majorHAnsi" w:cstheme="majorBidi"/>
      <w:spacing w:val="-10"/>
      <w:kern w:val="28"/>
      <w:sz w:val="56"/>
      <w:szCs w:val="56"/>
    </w:rPr>
  </w:style>
  <w:style w:type="character" w:customStyle="1" w:styleId="11">
    <w:name w:val="Заголовок 1 Знак"/>
    <w:basedOn w:val="a0"/>
    <w:link w:val="10"/>
    <w:uiPriority w:val="9"/>
    <w:rsid w:val="00CF2CF9"/>
    <w:rPr>
      <w:rFonts w:ascii="Times New Roman" w:eastAsiaTheme="majorEastAsia" w:hAnsi="Times New Roman" w:cstheme="majorBidi"/>
      <w:b/>
      <w:sz w:val="40"/>
      <w:szCs w:val="32"/>
    </w:rPr>
  </w:style>
  <w:style w:type="character" w:customStyle="1" w:styleId="20">
    <w:name w:val="Заголовок 2 Знак"/>
    <w:basedOn w:val="a0"/>
    <w:link w:val="2"/>
    <w:uiPriority w:val="9"/>
    <w:rsid w:val="003406CA"/>
    <w:rPr>
      <w:rFonts w:ascii="Times New Roman" w:eastAsiaTheme="majorEastAsia" w:hAnsi="Times New Roman" w:cstheme="majorBidi"/>
      <w:b/>
      <w:sz w:val="28"/>
      <w:szCs w:val="26"/>
    </w:rPr>
  </w:style>
  <w:style w:type="paragraph" w:customStyle="1" w:styleId="paragraph">
    <w:name w:val="paragraph"/>
    <w:basedOn w:val="a"/>
    <w:rsid w:val="0013698D"/>
    <w:pPr>
      <w:spacing w:before="100" w:beforeAutospacing="1" w:after="100" w:afterAutospacing="1"/>
    </w:pPr>
    <w:rPr>
      <w:rFonts w:eastAsia="Times New Roman" w:cs="Times New Roman"/>
      <w:sz w:val="24"/>
      <w:szCs w:val="24"/>
      <w:lang w:eastAsia="ru-RU"/>
    </w:rPr>
  </w:style>
  <w:style w:type="paragraph" w:styleId="a6">
    <w:name w:val="Body Text"/>
    <w:basedOn w:val="a"/>
    <w:link w:val="a7"/>
    <w:rsid w:val="00BE2399"/>
    <w:pPr>
      <w:spacing w:before="120" w:after="0"/>
      <w:ind w:firstLine="851"/>
    </w:pPr>
    <w:rPr>
      <w:rFonts w:eastAsia="Times New Roman" w:cs="Times New Roman"/>
      <w:sz w:val="22"/>
      <w:szCs w:val="24"/>
      <w:lang w:eastAsia="ru-RU"/>
    </w:rPr>
  </w:style>
  <w:style w:type="character" w:customStyle="1" w:styleId="a7">
    <w:name w:val="Основной текст Знак"/>
    <w:basedOn w:val="a0"/>
    <w:link w:val="a6"/>
    <w:rsid w:val="00BE2399"/>
    <w:rPr>
      <w:rFonts w:ascii="Times New Roman" w:eastAsia="Times New Roman" w:hAnsi="Times New Roman" w:cs="Times New Roman"/>
      <w:szCs w:val="24"/>
      <w:lang w:eastAsia="ru-RU"/>
    </w:rPr>
  </w:style>
  <w:style w:type="paragraph" w:styleId="a8">
    <w:name w:val="TOC Heading"/>
    <w:basedOn w:val="10"/>
    <w:next w:val="a"/>
    <w:uiPriority w:val="39"/>
    <w:unhideWhenUsed/>
    <w:qFormat/>
    <w:rsid w:val="00317CF3"/>
    <w:pPr>
      <w:outlineLvl w:val="9"/>
    </w:pPr>
    <w:rPr>
      <w:lang w:eastAsia="ru-RU"/>
    </w:rPr>
  </w:style>
  <w:style w:type="paragraph" w:styleId="12">
    <w:name w:val="toc 1"/>
    <w:basedOn w:val="a"/>
    <w:next w:val="a"/>
    <w:autoRedefine/>
    <w:uiPriority w:val="39"/>
    <w:unhideWhenUsed/>
    <w:rsid w:val="00317CF3"/>
    <w:pPr>
      <w:spacing w:after="100"/>
    </w:pPr>
  </w:style>
  <w:style w:type="paragraph" w:styleId="21">
    <w:name w:val="toc 2"/>
    <w:basedOn w:val="a"/>
    <w:next w:val="a"/>
    <w:autoRedefine/>
    <w:uiPriority w:val="39"/>
    <w:unhideWhenUsed/>
    <w:rsid w:val="00317CF3"/>
    <w:pPr>
      <w:spacing w:after="100"/>
      <w:ind w:left="280"/>
    </w:pPr>
  </w:style>
  <w:style w:type="character" w:styleId="a9">
    <w:name w:val="Hyperlink"/>
    <w:basedOn w:val="a0"/>
    <w:uiPriority w:val="99"/>
    <w:unhideWhenUsed/>
    <w:rsid w:val="00317CF3"/>
    <w:rPr>
      <w:color w:val="0563C1" w:themeColor="hyperlink"/>
      <w:u w:val="single"/>
    </w:rPr>
  </w:style>
  <w:style w:type="paragraph" w:styleId="aa">
    <w:name w:val="Normal (Web)"/>
    <w:basedOn w:val="a"/>
    <w:uiPriority w:val="99"/>
    <w:semiHidden/>
    <w:unhideWhenUsed/>
    <w:rsid w:val="001A5BDA"/>
    <w:pPr>
      <w:spacing w:before="100" w:beforeAutospacing="1" w:after="100" w:afterAutospacing="1"/>
    </w:pPr>
    <w:rPr>
      <w:rFonts w:eastAsia="Times New Roman" w:cs="Times New Roman"/>
      <w:sz w:val="24"/>
      <w:szCs w:val="24"/>
      <w:lang w:eastAsia="ru-RU"/>
    </w:rPr>
  </w:style>
  <w:style w:type="paragraph" w:customStyle="1" w:styleId="1">
    <w:name w:val="Стиль1"/>
    <w:basedOn w:val="10"/>
    <w:link w:val="13"/>
    <w:qFormat/>
    <w:rsid w:val="008C380E"/>
    <w:pPr>
      <w:numPr>
        <w:ilvl w:val="2"/>
        <w:numId w:val="12"/>
      </w:numPr>
      <w:ind w:left="2520"/>
    </w:pPr>
    <w:rPr>
      <w:b w:val="0"/>
    </w:rPr>
  </w:style>
  <w:style w:type="character" w:customStyle="1" w:styleId="13">
    <w:name w:val="Стиль1 Знак"/>
    <w:basedOn w:val="11"/>
    <w:link w:val="1"/>
    <w:rsid w:val="008C380E"/>
    <w:rPr>
      <w:rFonts w:ascii="Times New Roman" w:eastAsiaTheme="majorEastAsia" w:hAnsi="Times New Roman" w:cstheme="majorBidi"/>
      <w:b w:val="0"/>
      <w:color w:val="2E74B5" w:themeColor="accent1" w:themeShade="BF"/>
      <w:sz w:val="32"/>
      <w:szCs w:val="32"/>
    </w:rPr>
  </w:style>
  <w:style w:type="paragraph" w:styleId="ab">
    <w:name w:val="annotation text"/>
    <w:basedOn w:val="a"/>
    <w:link w:val="ac"/>
    <w:uiPriority w:val="99"/>
    <w:semiHidden/>
    <w:unhideWhenUsed/>
    <w:rsid w:val="005D2858"/>
    <w:rPr>
      <w:sz w:val="20"/>
      <w:szCs w:val="20"/>
    </w:rPr>
  </w:style>
  <w:style w:type="character" w:customStyle="1" w:styleId="ac">
    <w:name w:val="Текст примечания Знак"/>
    <w:basedOn w:val="a0"/>
    <w:link w:val="ab"/>
    <w:uiPriority w:val="99"/>
    <w:semiHidden/>
    <w:rsid w:val="005D2858"/>
    <w:rPr>
      <w:rFonts w:ascii="Times New Roman" w:hAnsi="Times New Roman"/>
      <w:sz w:val="20"/>
      <w:szCs w:val="20"/>
    </w:rPr>
  </w:style>
  <w:style w:type="paragraph" w:styleId="ad">
    <w:name w:val="Balloon Text"/>
    <w:basedOn w:val="a"/>
    <w:link w:val="ae"/>
    <w:uiPriority w:val="99"/>
    <w:semiHidden/>
    <w:unhideWhenUsed/>
    <w:rsid w:val="00AC27F8"/>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AC27F8"/>
    <w:rPr>
      <w:rFonts w:ascii="Segoe UI" w:hAnsi="Segoe UI" w:cs="Segoe UI"/>
      <w:sz w:val="18"/>
      <w:szCs w:val="18"/>
    </w:rPr>
  </w:style>
  <w:style w:type="character" w:customStyle="1" w:styleId="30">
    <w:name w:val="Заголовок 3 Знак"/>
    <w:basedOn w:val="a0"/>
    <w:link w:val="3"/>
    <w:uiPriority w:val="9"/>
    <w:rsid w:val="0027170B"/>
    <w:rPr>
      <w:rFonts w:ascii="Times New Roman" w:eastAsiaTheme="majorEastAsia" w:hAnsi="Times New Roman" w:cstheme="majorBidi"/>
      <w:b/>
      <w:sz w:val="28"/>
      <w:szCs w:val="24"/>
    </w:rPr>
  </w:style>
  <w:style w:type="character" w:styleId="af">
    <w:name w:val="Emphasis"/>
    <w:basedOn w:val="a0"/>
    <w:uiPriority w:val="20"/>
    <w:qFormat/>
    <w:rsid w:val="008C0AA8"/>
    <w:rPr>
      <w:i/>
      <w:iCs/>
    </w:rPr>
  </w:style>
  <w:style w:type="character" w:customStyle="1" w:styleId="s10">
    <w:name w:val="s_10"/>
    <w:basedOn w:val="a0"/>
    <w:rsid w:val="006770C0"/>
  </w:style>
  <w:style w:type="paragraph" w:styleId="31">
    <w:name w:val="toc 3"/>
    <w:basedOn w:val="a"/>
    <w:next w:val="a"/>
    <w:autoRedefine/>
    <w:uiPriority w:val="39"/>
    <w:unhideWhenUsed/>
    <w:rsid w:val="001750B4"/>
    <w:pPr>
      <w:spacing w:after="100"/>
      <w:ind w:left="560"/>
    </w:pPr>
  </w:style>
  <w:style w:type="character" w:styleId="af0">
    <w:name w:val="Strong"/>
    <w:basedOn w:val="a0"/>
    <w:uiPriority w:val="22"/>
    <w:qFormat/>
    <w:rsid w:val="00BB69BC"/>
    <w:rPr>
      <w:b/>
      <w:bCs/>
    </w:rPr>
  </w:style>
  <w:style w:type="paragraph" w:styleId="af1">
    <w:name w:val="header"/>
    <w:basedOn w:val="a"/>
    <w:link w:val="af2"/>
    <w:uiPriority w:val="99"/>
    <w:unhideWhenUsed/>
    <w:rsid w:val="007636F6"/>
    <w:pPr>
      <w:tabs>
        <w:tab w:val="center" w:pos="4677"/>
        <w:tab w:val="right" w:pos="9355"/>
      </w:tabs>
      <w:spacing w:after="0"/>
    </w:pPr>
  </w:style>
  <w:style w:type="character" w:customStyle="1" w:styleId="af2">
    <w:name w:val="Верхний колонтитул Знак"/>
    <w:basedOn w:val="a0"/>
    <w:link w:val="af1"/>
    <w:uiPriority w:val="99"/>
    <w:rsid w:val="007636F6"/>
    <w:rPr>
      <w:rFonts w:ascii="Times New Roman" w:hAnsi="Times New Roman"/>
      <w:sz w:val="28"/>
    </w:rPr>
  </w:style>
  <w:style w:type="paragraph" w:styleId="af3">
    <w:name w:val="footer"/>
    <w:basedOn w:val="a"/>
    <w:link w:val="af4"/>
    <w:uiPriority w:val="99"/>
    <w:unhideWhenUsed/>
    <w:rsid w:val="007636F6"/>
    <w:pPr>
      <w:tabs>
        <w:tab w:val="center" w:pos="4677"/>
        <w:tab w:val="right" w:pos="9355"/>
      </w:tabs>
      <w:spacing w:after="0"/>
    </w:pPr>
  </w:style>
  <w:style w:type="character" w:customStyle="1" w:styleId="af4">
    <w:name w:val="Нижний колонтитул Знак"/>
    <w:basedOn w:val="a0"/>
    <w:link w:val="af3"/>
    <w:uiPriority w:val="99"/>
    <w:rsid w:val="007636F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0129">
      <w:bodyDiv w:val="1"/>
      <w:marLeft w:val="0"/>
      <w:marRight w:val="0"/>
      <w:marTop w:val="0"/>
      <w:marBottom w:val="0"/>
      <w:divBdr>
        <w:top w:val="none" w:sz="0" w:space="0" w:color="auto"/>
        <w:left w:val="none" w:sz="0" w:space="0" w:color="auto"/>
        <w:bottom w:val="none" w:sz="0" w:space="0" w:color="auto"/>
        <w:right w:val="none" w:sz="0" w:space="0" w:color="auto"/>
      </w:divBdr>
      <w:divsChild>
        <w:div w:id="51463193">
          <w:marLeft w:val="0"/>
          <w:marRight w:val="0"/>
          <w:marTop w:val="0"/>
          <w:marBottom w:val="320"/>
          <w:divBdr>
            <w:top w:val="none" w:sz="0" w:space="0" w:color="auto"/>
            <w:left w:val="none" w:sz="0" w:space="0" w:color="auto"/>
            <w:bottom w:val="none" w:sz="0" w:space="0" w:color="auto"/>
            <w:right w:val="none" w:sz="0" w:space="0" w:color="auto"/>
          </w:divBdr>
          <w:divsChild>
            <w:div w:id="720207777">
              <w:marLeft w:val="0"/>
              <w:marRight w:val="320"/>
              <w:marTop w:val="0"/>
              <w:marBottom w:val="0"/>
              <w:divBdr>
                <w:top w:val="none" w:sz="0" w:space="0" w:color="auto"/>
                <w:left w:val="none" w:sz="0" w:space="0" w:color="auto"/>
                <w:bottom w:val="none" w:sz="0" w:space="0" w:color="auto"/>
                <w:right w:val="none" w:sz="0" w:space="0" w:color="auto"/>
              </w:divBdr>
            </w:div>
          </w:divsChild>
        </w:div>
        <w:div w:id="119227737">
          <w:marLeft w:val="0"/>
          <w:marRight w:val="0"/>
          <w:marTop w:val="0"/>
          <w:marBottom w:val="800"/>
          <w:divBdr>
            <w:top w:val="none" w:sz="0" w:space="0" w:color="auto"/>
            <w:left w:val="none" w:sz="0" w:space="0" w:color="auto"/>
            <w:bottom w:val="none" w:sz="0" w:space="0" w:color="auto"/>
            <w:right w:val="none" w:sz="0" w:space="0" w:color="auto"/>
          </w:divBdr>
        </w:div>
      </w:divsChild>
    </w:div>
    <w:div w:id="452095071">
      <w:bodyDiv w:val="1"/>
      <w:marLeft w:val="0"/>
      <w:marRight w:val="0"/>
      <w:marTop w:val="0"/>
      <w:marBottom w:val="0"/>
      <w:divBdr>
        <w:top w:val="none" w:sz="0" w:space="0" w:color="auto"/>
        <w:left w:val="none" w:sz="0" w:space="0" w:color="auto"/>
        <w:bottom w:val="none" w:sz="0" w:space="0" w:color="auto"/>
        <w:right w:val="none" w:sz="0" w:space="0" w:color="auto"/>
      </w:divBdr>
    </w:div>
    <w:div w:id="885071981">
      <w:bodyDiv w:val="1"/>
      <w:marLeft w:val="0"/>
      <w:marRight w:val="0"/>
      <w:marTop w:val="0"/>
      <w:marBottom w:val="0"/>
      <w:divBdr>
        <w:top w:val="none" w:sz="0" w:space="0" w:color="auto"/>
        <w:left w:val="none" w:sz="0" w:space="0" w:color="auto"/>
        <w:bottom w:val="none" w:sz="0" w:space="0" w:color="auto"/>
        <w:right w:val="none" w:sz="0" w:space="0" w:color="auto"/>
      </w:divBdr>
    </w:div>
    <w:div w:id="1007488075">
      <w:bodyDiv w:val="1"/>
      <w:marLeft w:val="0"/>
      <w:marRight w:val="0"/>
      <w:marTop w:val="0"/>
      <w:marBottom w:val="0"/>
      <w:divBdr>
        <w:top w:val="none" w:sz="0" w:space="0" w:color="auto"/>
        <w:left w:val="none" w:sz="0" w:space="0" w:color="auto"/>
        <w:bottom w:val="none" w:sz="0" w:space="0" w:color="auto"/>
        <w:right w:val="none" w:sz="0" w:space="0" w:color="auto"/>
      </w:divBdr>
    </w:div>
    <w:div w:id="1213426586">
      <w:bodyDiv w:val="1"/>
      <w:marLeft w:val="0"/>
      <w:marRight w:val="0"/>
      <w:marTop w:val="0"/>
      <w:marBottom w:val="0"/>
      <w:divBdr>
        <w:top w:val="none" w:sz="0" w:space="0" w:color="auto"/>
        <w:left w:val="none" w:sz="0" w:space="0" w:color="auto"/>
        <w:bottom w:val="none" w:sz="0" w:space="0" w:color="auto"/>
        <w:right w:val="none" w:sz="0" w:space="0" w:color="auto"/>
      </w:divBdr>
      <w:divsChild>
        <w:div w:id="1764646327">
          <w:marLeft w:val="0"/>
          <w:marRight w:val="0"/>
          <w:marTop w:val="360"/>
          <w:marBottom w:val="0"/>
          <w:divBdr>
            <w:top w:val="none" w:sz="0" w:space="0" w:color="auto"/>
            <w:left w:val="none" w:sz="0" w:space="0" w:color="auto"/>
            <w:bottom w:val="none" w:sz="0" w:space="0" w:color="auto"/>
            <w:right w:val="none" w:sz="0" w:space="0" w:color="auto"/>
          </w:divBdr>
          <w:divsChild>
            <w:div w:id="1681157567">
              <w:marLeft w:val="0"/>
              <w:marRight w:val="0"/>
              <w:marTop w:val="0"/>
              <w:marBottom w:val="0"/>
              <w:divBdr>
                <w:top w:val="single" w:sz="12" w:space="0" w:color="E5E5E5"/>
                <w:left w:val="single" w:sz="12" w:space="0" w:color="E5E5E5"/>
                <w:bottom w:val="single" w:sz="12" w:space="0" w:color="E5E5E5"/>
                <w:right w:val="single" w:sz="12" w:space="0" w:color="E5E5E5"/>
              </w:divBdr>
              <w:divsChild>
                <w:div w:id="424232656">
                  <w:marLeft w:val="0"/>
                  <w:marRight w:val="0"/>
                  <w:marTop w:val="0"/>
                  <w:marBottom w:val="0"/>
                  <w:divBdr>
                    <w:top w:val="none" w:sz="0" w:space="0" w:color="auto"/>
                    <w:left w:val="none" w:sz="0" w:space="0" w:color="auto"/>
                    <w:bottom w:val="none" w:sz="0" w:space="0" w:color="auto"/>
                    <w:right w:val="none" w:sz="0" w:space="0" w:color="auto"/>
                  </w:divBdr>
                  <w:divsChild>
                    <w:div w:id="101935416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sChild>
            </w:div>
          </w:divsChild>
        </w:div>
      </w:divsChild>
    </w:div>
    <w:div w:id="1495757503">
      <w:bodyDiv w:val="1"/>
      <w:marLeft w:val="0"/>
      <w:marRight w:val="0"/>
      <w:marTop w:val="0"/>
      <w:marBottom w:val="0"/>
      <w:divBdr>
        <w:top w:val="none" w:sz="0" w:space="0" w:color="auto"/>
        <w:left w:val="none" w:sz="0" w:space="0" w:color="auto"/>
        <w:bottom w:val="none" w:sz="0" w:space="0" w:color="auto"/>
        <w:right w:val="none" w:sz="0" w:space="0" w:color="auto"/>
      </w:divBdr>
    </w:div>
    <w:div w:id="20148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F780-E704-4C4C-A95E-BA14E341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Томшинская Ирина Николаевна</dc:creator>
  <cp:keywords/>
  <dc:description/>
  <cp:lastModifiedBy>Ирина Стерлингова</cp:lastModifiedBy>
  <cp:revision>19</cp:revision>
  <dcterms:created xsi:type="dcterms:W3CDTF">2021-12-14T07:44:00Z</dcterms:created>
  <dcterms:modified xsi:type="dcterms:W3CDTF">2021-12-15T10:08:00Z</dcterms:modified>
</cp:coreProperties>
</file>