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24" w:rsidRDefault="006718F5" w:rsidP="00B84B27">
      <w:pPr>
        <w:pStyle w:val="a6"/>
        <w:ind w:left="1134" w:right="1134"/>
      </w:pPr>
      <w:r>
        <w:t>Периоды, исключаемые из оплаты больничного листа</w:t>
      </w:r>
    </w:p>
    <w:p w:rsidR="006718F5" w:rsidRDefault="006718F5" w:rsidP="006718F5">
      <w:pPr>
        <w:pStyle w:val="a1"/>
      </w:pPr>
      <w:r>
        <w:t xml:space="preserve">В связи с неоднозначной трактовкой пункта 2 части 1 статьи 9 </w:t>
      </w:r>
      <w:r w:rsidR="00EB4DD5">
        <w:t>Ф</w:t>
      </w:r>
      <w:r>
        <w:t>едерального закона от 29.12.2006 N 255-ФЗ, а также случаев, когда срок заболевания начался уже после заключения трудового договора, но еще до даты приема, выполнены следующие доработки:</w:t>
      </w:r>
    </w:p>
    <w:p w:rsidR="006718F5" w:rsidRDefault="006718F5" w:rsidP="006718F5">
      <w:pPr>
        <w:pStyle w:val="a1"/>
        <w:ind w:left="284" w:hanging="284"/>
      </w:pPr>
      <w:r>
        <w:t>1)</w:t>
      </w:r>
      <w:r>
        <w:tab/>
        <w:t>добавлена таблица «Периоды оплаты неявки», подчиненная к журналу неявок (может быть также вызвана из строки расчетной таблицы). В этой таблице можно задать режим оплаты для конкретных периодов больничного листа (далее – б/л). Возможные значения:</w:t>
      </w:r>
    </w:p>
    <w:p w:rsidR="006718F5" w:rsidRDefault="006718F5" w:rsidP="006718F5">
      <w:pPr>
        <w:pStyle w:val="a1"/>
        <w:spacing w:before="0"/>
        <w:ind w:left="568" w:hanging="284"/>
      </w:pPr>
      <w:r>
        <w:t>0</w:t>
      </w:r>
      <w:r>
        <w:tab/>
        <w:t>не оплачивается;</w:t>
      </w:r>
    </w:p>
    <w:p w:rsidR="006718F5" w:rsidRDefault="006718F5" w:rsidP="006718F5">
      <w:pPr>
        <w:pStyle w:val="a1"/>
        <w:spacing w:before="0"/>
        <w:ind w:left="568" w:hanging="284"/>
      </w:pPr>
      <w:r>
        <w:t>1</w:t>
      </w:r>
      <w:r>
        <w:tab/>
        <w:t>за счет предприятия;</w:t>
      </w:r>
    </w:p>
    <w:p w:rsidR="006718F5" w:rsidRDefault="006718F5" w:rsidP="006718F5">
      <w:pPr>
        <w:pStyle w:val="a1"/>
        <w:spacing w:before="0"/>
        <w:ind w:left="568" w:hanging="284"/>
      </w:pPr>
      <w:r>
        <w:t>2</w:t>
      </w:r>
      <w:r>
        <w:tab/>
        <w:t>за счет ФСС полная;</w:t>
      </w:r>
    </w:p>
    <w:p w:rsidR="006718F5" w:rsidRDefault="006718F5" w:rsidP="006718F5">
      <w:pPr>
        <w:pStyle w:val="a1"/>
        <w:spacing w:before="0"/>
        <w:ind w:left="568" w:hanging="284"/>
      </w:pPr>
      <w:r>
        <w:t>3</w:t>
      </w:r>
      <w:r>
        <w:tab/>
        <w:t>за счет ФСС 50% (для б/л по уходу).</w:t>
      </w:r>
    </w:p>
    <w:p w:rsidR="006718F5" w:rsidRDefault="006718F5" w:rsidP="006718F5">
      <w:pPr>
        <w:pStyle w:val="a1"/>
        <w:ind w:left="284"/>
      </w:pPr>
      <w:r>
        <w:t>Следует учитывать, что выделение дней за счет предприятия существенно только для видов оплаты с ролью Ф и П. Выделение дней оплаты</w:t>
      </w:r>
      <w:r w:rsidR="003B3172">
        <w:t xml:space="preserve"> в размере</w:t>
      </w:r>
      <w:r>
        <w:t xml:space="preserve"> 50% существенно только для б/л по уходу. Если таблица «Периоды оплаты неявки» заполнена, число дней оплаты берется из этой таблицы, а не подсчитывается по стандартным правилам.</w:t>
      </w:r>
    </w:p>
    <w:p w:rsidR="006718F5" w:rsidRDefault="006718F5" w:rsidP="006718F5">
      <w:pPr>
        <w:pStyle w:val="a1"/>
        <w:ind w:left="284"/>
      </w:pPr>
      <w:r>
        <w:t>Исключение составляют следующие случаи:</w:t>
      </w:r>
    </w:p>
    <w:p w:rsidR="006718F5" w:rsidRDefault="006718F5" w:rsidP="006718F5">
      <w:pPr>
        <w:pStyle w:val="a"/>
        <w:ind w:left="568" w:hanging="284"/>
      </w:pPr>
      <w:r>
        <w:t>если исчерпан лимит оплачиваемых дней для б/л по уходу. В этом случае оплата</w:t>
      </w:r>
      <w:r w:rsidR="00541A1F">
        <w:t xml:space="preserve"> б/л</w:t>
      </w:r>
      <w:r>
        <w:t xml:space="preserve"> по-прежнему производится до определенной даты, но при подсчете </w:t>
      </w:r>
      <w:r w:rsidR="00230485">
        <w:t xml:space="preserve">этой </w:t>
      </w:r>
      <w:r>
        <w:t>даты</w:t>
      </w:r>
      <w:r w:rsidR="00695DA5">
        <w:t xml:space="preserve"> </w:t>
      </w:r>
      <w:r>
        <w:t>учитывается, что некоторые дни могут быть уже исключены из оплаты с помощью</w:t>
      </w:r>
      <w:r w:rsidR="00695DA5">
        <w:t xml:space="preserve"> </w:t>
      </w:r>
      <w:r>
        <w:t xml:space="preserve">таблицы </w:t>
      </w:r>
      <w:r w:rsidR="00695DA5">
        <w:t>«</w:t>
      </w:r>
      <w:r>
        <w:t>Периоды оплаты неявки</w:t>
      </w:r>
      <w:r w:rsidR="00695DA5">
        <w:t>»</w:t>
      </w:r>
      <w:r>
        <w:t>. Учет этой таблицы обеспечен и при подсчете</w:t>
      </w:r>
      <w:r w:rsidR="00695DA5">
        <w:t xml:space="preserve"> </w:t>
      </w:r>
      <w:r>
        <w:t>ранее оплаченных дней по предыдущим б/л. Если же для предыдущего б/л таблица</w:t>
      </w:r>
      <w:r w:rsidR="00695DA5">
        <w:t xml:space="preserve"> «</w:t>
      </w:r>
      <w:r>
        <w:t>Периоды оплаты неявки</w:t>
      </w:r>
      <w:r w:rsidR="00695DA5">
        <w:t>»</w:t>
      </w:r>
      <w:r>
        <w:t xml:space="preserve"> не заполнена, такой б/л учитывается в подсчете дней</w:t>
      </w:r>
      <w:r w:rsidR="00695DA5">
        <w:t xml:space="preserve"> </w:t>
      </w:r>
      <w:r>
        <w:t>по старым правилам. В обоих случаях учитывается последний день оплаты, если</w:t>
      </w:r>
      <w:r w:rsidR="00695DA5">
        <w:t xml:space="preserve"> </w:t>
      </w:r>
      <w:r>
        <w:t xml:space="preserve">он указан в поле OPL_END. Это поле добавлено в таблицу OTPUSK 04.07.2012. При расчете </w:t>
      </w:r>
      <w:r w:rsidR="00695DA5">
        <w:t xml:space="preserve">это </w:t>
      </w:r>
      <w:r>
        <w:t xml:space="preserve">поле </w:t>
      </w:r>
      <w:r w:rsidR="00695DA5">
        <w:t xml:space="preserve">по-прежнему </w:t>
      </w:r>
      <w:r>
        <w:t>заполняется автоматически, если б/л оплачен не</w:t>
      </w:r>
      <w:r w:rsidR="00695DA5">
        <w:t xml:space="preserve"> </w:t>
      </w:r>
      <w:r>
        <w:t>полностью в связи с ограничением на число оплачиваемых дней;</w:t>
      </w:r>
    </w:p>
    <w:p w:rsidR="006718F5" w:rsidRDefault="006718F5" w:rsidP="006718F5">
      <w:pPr>
        <w:pStyle w:val="a"/>
        <w:ind w:left="568" w:hanging="284"/>
      </w:pPr>
      <w:r>
        <w:t>для б/л с нарушением режима, если указана дата нарушения. В этом случае</w:t>
      </w:r>
      <w:r w:rsidR="00695DA5">
        <w:t xml:space="preserve"> </w:t>
      </w:r>
      <w:r>
        <w:t>дни с даты нарушения оплачиваются в размере не более МРОТ в месяц, однако</w:t>
      </w:r>
      <w:r w:rsidR="00695DA5">
        <w:t xml:space="preserve"> </w:t>
      </w:r>
      <w:r>
        <w:t>некоторые из этих дней могут быть вообще исключены из дней оплаты с учетом</w:t>
      </w:r>
      <w:r w:rsidR="00695DA5">
        <w:t xml:space="preserve"> </w:t>
      </w:r>
      <w:r>
        <w:t xml:space="preserve">таблицы </w:t>
      </w:r>
      <w:r w:rsidR="00695DA5">
        <w:t>«</w:t>
      </w:r>
      <w:r>
        <w:t>Периоды оплаты неявки</w:t>
      </w:r>
      <w:r w:rsidR="00695DA5">
        <w:t>»</w:t>
      </w:r>
      <w:r>
        <w:t>;</w:t>
      </w:r>
    </w:p>
    <w:p w:rsidR="006718F5" w:rsidRDefault="006718F5" w:rsidP="00695DA5">
      <w:pPr>
        <w:pStyle w:val="a1"/>
        <w:ind w:left="284" w:hanging="284"/>
      </w:pPr>
      <w:r>
        <w:t>2)</w:t>
      </w:r>
      <w:r w:rsidR="00695DA5">
        <w:tab/>
      </w:r>
      <w:r>
        <w:t>доработана проверка табеля перед расчетом б/л через расчетную таблицу.</w:t>
      </w:r>
      <w:r w:rsidR="00695DA5">
        <w:t xml:space="preserve"> </w:t>
      </w:r>
      <w:r>
        <w:t xml:space="preserve">Если в таблице </w:t>
      </w:r>
      <w:r w:rsidR="00695DA5">
        <w:t>«</w:t>
      </w:r>
      <w:r>
        <w:t>Периоды оплаты неявки</w:t>
      </w:r>
      <w:r w:rsidR="00695DA5">
        <w:t>»</w:t>
      </w:r>
      <w:r>
        <w:t xml:space="preserve"> некоторые дни исключены из оплаты, для</w:t>
      </w:r>
      <w:r w:rsidR="00695DA5">
        <w:t xml:space="preserve"> </w:t>
      </w:r>
      <w:r>
        <w:t>таких дней не требуется наличие в табеле учетного символа б/л;</w:t>
      </w:r>
    </w:p>
    <w:p w:rsidR="006718F5" w:rsidRDefault="006718F5" w:rsidP="003B0BFA">
      <w:pPr>
        <w:pStyle w:val="a1"/>
        <w:ind w:left="284" w:hanging="284"/>
      </w:pPr>
      <w:r>
        <w:t>3)</w:t>
      </w:r>
      <w:r w:rsidR="00695DA5">
        <w:tab/>
      </w:r>
      <w:r>
        <w:t>для автоматического заполнения периодов оплаты неявки разработана</w:t>
      </w:r>
      <w:r w:rsidR="003B0BFA">
        <w:t xml:space="preserve"> </w:t>
      </w:r>
      <w:r>
        <w:t>бизнес-процедура</w:t>
      </w:r>
      <w:r w:rsidR="00230485">
        <w:t>, которая</w:t>
      </w:r>
      <w:r>
        <w:t xml:space="preserve"> выполняет заполнение </w:t>
      </w:r>
      <w:r w:rsidR="002B366D">
        <w:t xml:space="preserve">таблицы </w:t>
      </w:r>
      <w:r>
        <w:t>в следующих случаях:</w:t>
      </w:r>
    </w:p>
    <w:p w:rsidR="006718F5" w:rsidRDefault="006718F5" w:rsidP="003B0BFA">
      <w:pPr>
        <w:pStyle w:val="a"/>
        <w:ind w:left="568" w:hanging="284"/>
      </w:pPr>
      <w:r>
        <w:t>если в течение срока б/л есть неявки, для которых в настройке взаимного</w:t>
      </w:r>
      <w:r w:rsidR="003B0BFA">
        <w:t xml:space="preserve"> </w:t>
      </w:r>
      <w:r>
        <w:t xml:space="preserve">влияния неявок б/л указан в качестве прерываемой неявки, а другая неявка </w:t>
      </w:r>
      <w:r w:rsidR="003B0BFA">
        <w:t xml:space="preserve">– </w:t>
      </w:r>
      <w:r>
        <w:t>в</w:t>
      </w:r>
      <w:r w:rsidR="003B0BFA">
        <w:t xml:space="preserve"> </w:t>
      </w:r>
      <w:r>
        <w:t xml:space="preserve">качестве прерывающей неявки, причем заполнена колонка </w:t>
      </w:r>
      <w:r w:rsidR="003B0BFA">
        <w:t>«</w:t>
      </w:r>
      <w:r>
        <w:t>Тип исключаемого</w:t>
      </w:r>
      <w:r w:rsidR="003B0BFA">
        <w:t xml:space="preserve"> </w:t>
      </w:r>
      <w:r>
        <w:t>периода</w:t>
      </w:r>
      <w:r w:rsidR="003B0BFA">
        <w:t>»</w:t>
      </w:r>
      <w:r>
        <w:t xml:space="preserve">, аналогичная колонке в реестре ФСС. Эта колонка служит </w:t>
      </w:r>
      <w:r w:rsidR="0060640F">
        <w:t>признаком</w:t>
      </w:r>
      <w:r w:rsidR="00C01D8B">
        <w:t xml:space="preserve"> того</w:t>
      </w:r>
      <w:r w:rsidR="0060640F">
        <w:t>, что необходимо</w:t>
      </w:r>
      <w:r>
        <w:t xml:space="preserve"> заполнени</w:t>
      </w:r>
      <w:r w:rsidR="0060640F">
        <w:t>е</w:t>
      </w:r>
      <w:r>
        <w:t xml:space="preserve"> таблицы </w:t>
      </w:r>
      <w:r w:rsidR="003B0BFA">
        <w:t>«</w:t>
      </w:r>
      <w:r>
        <w:t>Периоды оплаты неявки</w:t>
      </w:r>
      <w:r w:rsidR="003B0BFA">
        <w:t>»</w:t>
      </w:r>
      <w:r>
        <w:t>, в которой периоды</w:t>
      </w:r>
      <w:r w:rsidR="003B0BFA">
        <w:t xml:space="preserve"> </w:t>
      </w:r>
      <w:r>
        <w:t xml:space="preserve">наложения </w:t>
      </w:r>
      <w:r w:rsidR="00D82FB6">
        <w:t xml:space="preserve">неявок </w:t>
      </w:r>
      <w:r>
        <w:t xml:space="preserve">будут отмечены как неоплачиваемые. В </w:t>
      </w:r>
      <w:r w:rsidR="003B0BFA">
        <w:t xml:space="preserve">самой </w:t>
      </w:r>
      <w:r>
        <w:t>настройке рекомендуется</w:t>
      </w:r>
      <w:r w:rsidR="003B0BFA">
        <w:t xml:space="preserve"> использовать</w:t>
      </w:r>
      <w:r>
        <w:t xml:space="preserve"> режим </w:t>
      </w:r>
      <w:r w:rsidR="003B0BFA">
        <w:t>«</w:t>
      </w:r>
      <w:r>
        <w:t>действуют одновременно</w:t>
      </w:r>
      <w:r w:rsidR="003B0BFA">
        <w:t>»</w:t>
      </w:r>
      <w:r>
        <w:t xml:space="preserve"> или </w:t>
      </w:r>
      <w:r w:rsidR="003B0BFA">
        <w:t>«</w:t>
      </w:r>
      <w:r>
        <w:t>прерывает, журнал не менять</w:t>
      </w:r>
      <w:r w:rsidR="003B0BFA">
        <w:t>»</w:t>
      </w:r>
      <w:r>
        <w:t>,</w:t>
      </w:r>
      <w:r w:rsidR="003B0BFA">
        <w:t xml:space="preserve"> </w:t>
      </w:r>
      <w:r>
        <w:t>чтобы в журнал неявок изменения не вносились;</w:t>
      </w:r>
    </w:p>
    <w:p w:rsidR="00C10D09" w:rsidRDefault="00C10D09" w:rsidP="003B0BFA">
      <w:pPr>
        <w:pStyle w:val="a"/>
        <w:ind w:left="568" w:hanging="284"/>
      </w:pPr>
      <w:r>
        <w:t>если в течение срока б/л есть другой б/л, то есть неявка того же вида – для нее настройка, описанная выше, не действует. В этом случае оплата более позднего б/л начинается после окончания предыдущего. Особым является случай, когда более ранний б/л является б/л по уходу, а более поздний – обычным. В этом случае б/л по уходу оплачивается только до дня начала обычного б/л, а далее оплачивается обычный больничный лист;</w:t>
      </w:r>
    </w:p>
    <w:p w:rsidR="006718F5" w:rsidRPr="00446E04" w:rsidRDefault="006718F5" w:rsidP="003B0BFA">
      <w:pPr>
        <w:pStyle w:val="a"/>
        <w:ind w:left="568" w:hanging="284"/>
      </w:pPr>
      <w:r>
        <w:t xml:space="preserve">если дата начала б/л меньше даты приема (повторного приема) </w:t>
      </w:r>
      <w:r w:rsidR="006C554A">
        <w:t>–</w:t>
      </w:r>
      <w:r>
        <w:t xml:space="preserve"> тогда</w:t>
      </w:r>
      <w:r w:rsidR="006C554A">
        <w:t xml:space="preserve"> </w:t>
      </w:r>
      <w:r w:rsidR="00326D0A">
        <w:t xml:space="preserve">в таблице «Периоды оплаты неявки» </w:t>
      </w:r>
      <w:r>
        <w:t xml:space="preserve">оплата </w:t>
      </w:r>
      <w:r w:rsidR="00326D0A">
        <w:t xml:space="preserve">будет </w:t>
      </w:r>
      <w:r>
        <w:t>предусмотрена со дня</w:t>
      </w:r>
      <w:r w:rsidR="00446E04">
        <w:t xml:space="preserve"> приема (или повторного приема)</w:t>
      </w:r>
      <w:r w:rsidR="00446E04" w:rsidRPr="00446E04">
        <w:t>;</w:t>
      </w:r>
    </w:p>
    <w:p w:rsidR="00446E04" w:rsidRPr="00446E04" w:rsidRDefault="00446E04" w:rsidP="003B0BFA">
      <w:pPr>
        <w:pStyle w:val="a"/>
        <w:ind w:left="568" w:hanging="284"/>
        <w:rPr>
          <w:rFonts w:cs="Times New Roman"/>
        </w:rPr>
      </w:pPr>
      <w:r w:rsidRPr="00446E04">
        <w:rPr>
          <w:rFonts w:cs="Times New Roman"/>
        </w:rPr>
        <w:t xml:space="preserve">при наложении сроков неявок, соответствующих одному больничному листу (один вид неявки и одинаковый непустой номер основания либо одинаковый непустой номер в колонке </w:t>
      </w:r>
      <w:r w:rsidRPr="00446E04">
        <w:rPr>
          <w:rFonts w:cs="Times New Roman"/>
          <w:b/>
          <w:bCs/>
        </w:rPr>
        <w:t>Номер б/л (декрет)</w:t>
      </w:r>
      <w:r w:rsidRPr="00446E04">
        <w:rPr>
          <w:rFonts w:cs="Times New Roman"/>
        </w:rPr>
        <w:t xml:space="preserve">), такое наложение не считается основанием для заполнения таблицы </w:t>
      </w:r>
      <w:r w:rsidRPr="00446E04">
        <w:rPr>
          <w:rFonts w:cs="Times New Roman"/>
          <w:b/>
          <w:bCs/>
        </w:rPr>
        <w:t>Периоды оплаты</w:t>
      </w:r>
      <w:r w:rsidRPr="00446E04">
        <w:rPr>
          <w:rFonts w:cs="Times New Roman"/>
        </w:rPr>
        <w:t>.</w:t>
      </w:r>
    </w:p>
    <w:p w:rsidR="006718F5" w:rsidRDefault="006718F5" w:rsidP="00733239">
      <w:pPr>
        <w:pStyle w:val="a1"/>
        <w:ind w:left="284"/>
      </w:pPr>
      <w:r>
        <w:t>Алгоритм процедуры предусматривает, что подсчет первых 3 дней оплаты за</w:t>
      </w:r>
      <w:r w:rsidR="00733239">
        <w:t xml:space="preserve"> </w:t>
      </w:r>
      <w:r>
        <w:t>счет предприятия и первых 10 дней с полной оплатой за счет ФСС начинается с</w:t>
      </w:r>
      <w:r w:rsidR="00733239">
        <w:t xml:space="preserve"> </w:t>
      </w:r>
      <w:r>
        <w:t>первого оплачиваемого дня и далее включает соответствующее число дней, даже если некоторые из них не оплачиваются из-</w:t>
      </w:r>
      <w:r>
        <w:lastRenderedPageBreak/>
        <w:t>за наложения неявок. При</w:t>
      </w:r>
      <w:r w:rsidR="00733239">
        <w:t xml:space="preserve"> </w:t>
      </w:r>
      <w:r>
        <w:t>этом 10 первых дней выделяются только для б/л по уходу, а во всех остальных</w:t>
      </w:r>
      <w:r w:rsidR="00733239">
        <w:t xml:space="preserve"> </w:t>
      </w:r>
      <w:r>
        <w:t>б/л выделяются первые 3 дня, за исключением следу</w:t>
      </w:r>
      <w:r w:rsidR="00733239">
        <w:t>ю</w:t>
      </w:r>
      <w:r>
        <w:t>щих случаев:</w:t>
      </w:r>
    </w:p>
    <w:p w:rsidR="006718F5" w:rsidRDefault="006718F5" w:rsidP="00F76E43">
      <w:pPr>
        <w:pStyle w:val="a"/>
        <w:ind w:left="568" w:hanging="284"/>
      </w:pPr>
      <w:r>
        <w:t xml:space="preserve">неявки, для которых задан расчет дней </w:t>
      </w:r>
      <w:r w:rsidR="000A18A6">
        <w:t>в соответствии с Федеральным законом от 25</w:t>
      </w:r>
      <w:r w:rsidR="000A18A6" w:rsidRPr="00C10D09">
        <w:t>.02</w:t>
      </w:r>
      <w:r w:rsidR="000A18A6">
        <w:t xml:space="preserve">.2011 </w:t>
      </w:r>
      <w:r w:rsidR="000A18A6">
        <w:rPr>
          <w:lang w:val="en-US"/>
        </w:rPr>
        <w:t>N</w:t>
      </w:r>
      <w:r w:rsidR="000A18A6">
        <w:t xml:space="preserve"> 21-ФЗ</w:t>
      </w:r>
      <w:r>
        <w:t xml:space="preserve"> (декретный отпуск);</w:t>
      </w:r>
    </w:p>
    <w:p w:rsidR="006718F5" w:rsidRDefault="006718F5" w:rsidP="00F76E43">
      <w:pPr>
        <w:pStyle w:val="a"/>
        <w:ind w:left="568" w:hanging="284"/>
      </w:pPr>
      <w:r>
        <w:t>уход за ребенком до 8 лет (Федеральный закон от 26.05.2021 N 151-ФЗ).</w:t>
      </w:r>
    </w:p>
    <w:p w:rsidR="006718F5" w:rsidRDefault="006718F5" w:rsidP="009633AC">
      <w:pPr>
        <w:pStyle w:val="a1"/>
        <w:ind w:left="284"/>
      </w:pPr>
      <w:r>
        <w:t>В этих случаях все оплачиваемые периоды оплачиваются полностью за счет ФСС.</w:t>
      </w:r>
      <w:r w:rsidR="009633AC" w:rsidRPr="00C10D09">
        <w:t xml:space="preserve"> </w:t>
      </w:r>
      <w:r>
        <w:t xml:space="preserve">Если же </w:t>
      </w:r>
      <w:r w:rsidR="00FB5D4B">
        <w:t xml:space="preserve">выделение </w:t>
      </w:r>
      <w:r>
        <w:t xml:space="preserve">первых дней </w:t>
      </w:r>
      <w:r w:rsidR="00FB5D4B">
        <w:t>необходимо</w:t>
      </w:r>
      <w:r>
        <w:t xml:space="preserve">, </w:t>
      </w:r>
      <w:r w:rsidR="005B7CAD">
        <w:t>но</w:t>
      </w:r>
      <w:r>
        <w:t xml:space="preserve"> б/л является продолжением, при</w:t>
      </w:r>
      <w:r w:rsidR="009633AC" w:rsidRPr="00C10D09">
        <w:t xml:space="preserve"> </w:t>
      </w:r>
      <w:r>
        <w:t>подсчете учитывается срок первичного б/л. В случае, если первичный б/л был</w:t>
      </w:r>
      <w:r w:rsidR="009633AC" w:rsidRPr="00C10D09">
        <w:t xml:space="preserve"> </w:t>
      </w:r>
      <w:r>
        <w:t>оплачен не с первого дня, это тоже будет учтено, если к моменту заполнения</w:t>
      </w:r>
      <w:r w:rsidR="009633AC" w:rsidRPr="00C10D09">
        <w:t xml:space="preserve"> </w:t>
      </w:r>
      <w:r>
        <w:t xml:space="preserve">таблицы </w:t>
      </w:r>
      <w:r w:rsidR="009633AC">
        <w:t>«</w:t>
      </w:r>
      <w:r>
        <w:t>Периоды оплаты неявки</w:t>
      </w:r>
      <w:r w:rsidR="009633AC">
        <w:t>»</w:t>
      </w:r>
      <w:r>
        <w:t xml:space="preserve"> для продолжения уже есть данные в такой же</w:t>
      </w:r>
      <w:r w:rsidR="009633AC">
        <w:t xml:space="preserve"> </w:t>
      </w:r>
      <w:r>
        <w:t>таблице для первичного б/л.</w:t>
      </w:r>
    </w:p>
    <w:p w:rsidR="006718F5" w:rsidRDefault="006718F5" w:rsidP="00480BDA">
      <w:pPr>
        <w:pStyle w:val="a1"/>
        <w:ind w:left="284"/>
      </w:pPr>
      <w:r>
        <w:t>Процедура вызывается автоматически при расчете через расчетную таблицу,</w:t>
      </w:r>
      <w:r w:rsidR="00480BDA">
        <w:t xml:space="preserve"> </w:t>
      </w:r>
      <w:r>
        <w:t xml:space="preserve">но в этом случае она вносит изменения, только если таблица </w:t>
      </w:r>
      <w:r w:rsidR="00480BDA">
        <w:t>«</w:t>
      </w:r>
      <w:r>
        <w:t>Периоды оплаты</w:t>
      </w:r>
      <w:r w:rsidR="00480BDA">
        <w:t xml:space="preserve"> </w:t>
      </w:r>
      <w:r>
        <w:t>неявки</w:t>
      </w:r>
      <w:r w:rsidR="00480BDA">
        <w:t>»</w:t>
      </w:r>
      <w:r>
        <w:t xml:space="preserve"> ранее не была заполнена. Для повторного заполнения таблицы следует</w:t>
      </w:r>
      <w:r w:rsidR="00480BDA">
        <w:t xml:space="preserve"> </w:t>
      </w:r>
      <w:r>
        <w:t>использовать кнопку</w:t>
      </w:r>
      <w:r w:rsidR="00480BDA">
        <w:t xml:space="preserve"> в самой таблице «Периоды оплаты неявки»</w:t>
      </w:r>
      <w:r>
        <w:t>, которая вызывает ту же процедуру явным образом. При</w:t>
      </w:r>
      <w:r w:rsidR="00480BDA">
        <w:t xml:space="preserve"> </w:t>
      </w:r>
      <w:r>
        <w:t xml:space="preserve">необходимости в заполненную таблицу </w:t>
      </w:r>
      <w:r w:rsidR="00480BDA">
        <w:t>«</w:t>
      </w:r>
      <w:r>
        <w:t>Периоды оплаты неявки</w:t>
      </w:r>
      <w:r w:rsidR="00480BDA">
        <w:t>»</w:t>
      </w:r>
      <w:r>
        <w:t xml:space="preserve"> могут быть</w:t>
      </w:r>
      <w:r w:rsidR="00480BDA">
        <w:t xml:space="preserve"> </w:t>
      </w:r>
      <w:r>
        <w:t xml:space="preserve">внесены изменения вручную. Следует учитывать, что хотя таблицу </w:t>
      </w:r>
      <w:r w:rsidR="00480BDA">
        <w:t>«</w:t>
      </w:r>
      <w:r>
        <w:t>Периоды</w:t>
      </w:r>
      <w:r w:rsidR="00480BDA">
        <w:t xml:space="preserve"> </w:t>
      </w:r>
      <w:r>
        <w:t>оплаты неявки</w:t>
      </w:r>
      <w:r w:rsidR="00480BDA">
        <w:t>»</w:t>
      </w:r>
      <w:r>
        <w:t xml:space="preserve"> можно вызвать из строки расчетной таблицы, при заполнении</w:t>
      </w:r>
      <w:r w:rsidR="00480BDA">
        <w:t xml:space="preserve"> </w:t>
      </w:r>
      <w:r>
        <w:t>периодов оплаты всегда используются актуальные данные из журнала неявок,</w:t>
      </w:r>
      <w:r w:rsidR="00480BDA">
        <w:t xml:space="preserve"> </w:t>
      </w:r>
      <w:r>
        <w:t>а не данные из расчетной таблицы, которые могут быть устаревшими;</w:t>
      </w:r>
    </w:p>
    <w:p w:rsidR="006718F5" w:rsidRDefault="006718F5" w:rsidP="00446EC6">
      <w:pPr>
        <w:pStyle w:val="a1"/>
        <w:ind w:left="284" w:hanging="284"/>
      </w:pPr>
      <w:r>
        <w:t>4)</w:t>
      </w:r>
      <w:r w:rsidR="00055021">
        <w:tab/>
      </w:r>
      <w:r>
        <w:t xml:space="preserve">в таблице </w:t>
      </w:r>
      <w:r w:rsidR="00055021">
        <w:t>«</w:t>
      </w:r>
      <w:r>
        <w:t>Периоды оплаты неявки</w:t>
      </w:r>
      <w:r w:rsidR="00055021">
        <w:t>»</w:t>
      </w:r>
      <w:r>
        <w:t xml:space="preserve"> имеется колонка, с помощью которой</w:t>
      </w:r>
      <w:r w:rsidR="00446EC6">
        <w:t xml:space="preserve"> </w:t>
      </w:r>
      <w:r>
        <w:t>для каждого периода отдельно можно указать, надо ли доплачивать до оклада</w:t>
      </w:r>
      <w:r w:rsidR="00446EC6">
        <w:t xml:space="preserve"> </w:t>
      </w:r>
      <w:r>
        <w:t>за этот период, если доплата до оклада для этого б/л предусмотрена. Вариант</w:t>
      </w:r>
      <w:r w:rsidR="00446EC6">
        <w:t xml:space="preserve"> «</w:t>
      </w:r>
      <w:r>
        <w:t>по умолчанию</w:t>
      </w:r>
      <w:r w:rsidR="00446EC6">
        <w:t>»</w:t>
      </w:r>
      <w:r>
        <w:t xml:space="preserve"> означает, что для оплачиваемых периодов доплата производится,</w:t>
      </w:r>
      <w:r w:rsidR="00446EC6">
        <w:t xml:space="preserve"> </w:t>
      </w:r>
      <w:r>
        <w:t xml:space="preserve">для неоплачиваемых </w:t>
      </w:r>
      <w:r w:rsidR="00446EC6">
        <w:t>–</w:t>
      </w:r>
      <w:r>
        <w:t xml:space="preserve"> нет. Но доплату можно явно включить или отключить.</w:t>
      </w:r>
    </w:p>
    <w:p w:rsidR="006718F5" w:rsidRDefault="006718F5" w:rsidP="0060386B">
      <w:pPr>
        <w:pStyle w:val="a1"/>
        <w:ind w:left="284"/>
      </w:pPr>
      <w:r>
        <w:t>Следует учитывать, что если период отмечен как оплачиваемый и доплата не</w:t>
      </w:r>
      <w:r w:rsidR="0060386B">
        <w:t xml:space="preserve"> </w:t>
      </w:r>
      <w:r>
        <w:t>отключена явно, она делается для всех дней периода, даже если некоторые из</w:t>
      </w:r>
      <w:r w:rsidR="0060386B">
        <w:t xml:space="preserve"> </w:t>
      </w:r>
      <w:r>
        <w:t>них исключены из оплаты в связи с ограничением на число оплачиваемых дней;</w:t>
      </w:r>
    </w:p>
    <w:p w:rsidR="006718F5" w:rsidRDefault="006718F5" w:rsidP="00D11CAE">
      <w:pPr>
        <w:pStyle w:val="a1"/>
        <w:ind w:left="284" w:hanging="284"/>
      </w:pPr>
      <w:r>
        <w:t>5)</w:t>
      </w:r>
      <w:r w:rsidR="0060386B">
        <w:tab/>
      </w:r>
      <w:r>
        <w:t xml:space="preserve">также в таблице </w:t>
      </w:r>
      <w:r w:rsidR="0060386B">
        <w:t>«</w:t>
      </w:r>
      <w:r>
        <w:t>Периоды оплаты неявки</w:t>
      </w:r>
      <w:r w:rsidR="0060386B">
        <w:t>»</w:t>
      </w:r>
      <w:r>
        <w:t xml:space="preserve"> имеются информационные колонки,</w:t>
      </w:r>
      <w:r w:rsidR="0060386B">
        <w:t xml:space="preserve"> </w:t>
      </w:r>
      <w:r>
        <w:t>с помощью которых можно пояснить причину исключения того или иного периода из</w:t>
      </w:r>
      <w:r w:rsidR="0060386B">
        <w:t xml:space="preserve"> </w:t>
      </w:r>
      <w:r>
        <w:t xml:space="preserve">оплаты. В частности, в колонке </w:t>
      </w:r>
      <w:r w:rsidR="0060386B">
        <w:t>«</w:t>
      </w:r>
      <w:r>
        <w:t>Тип исключаемого периода</w:t>
      </w:r>
      <w:r w:rsidR="0060386B">
        <w:t>»</w:t>
      </w:r>
      <w:r>
        <w:t xml:space="preserve"> можно указать</w:t>
      </w:r>
      <w:r w:rsidR="0060386B">
        <w:t xml:space="preserve"> </w:t>
      </w:r>
      <w:r>
        <w:t>причину по правилам реестра ФСС</w:t>
      </w:r>
      <w:r w:rsidR="0060386B">
        <w:t xml:space="preserve"> (таблица «Исключаемые периоды»)</w:t>
      </w:r>
      <w:r>
        <w:t>. Если таблица</w:t>
      </w:r>
      <w:r w:rsidR="00D11CAE">
        <w:t xml:space="preserve"> «Периоды оплаты неявки»</w:t>
      </w:r>
      <w:r>
        <w:t xml:space="preserve"> заполняется </w:t>
      </w:r>
      <w:proofErr w:type="spellStart"/>
      <w:r>
        <w:t>бизнес-процедурой</w:t>
      </w:r>
      <w:proofErr w:type="spellEnd"/>
      <w:r w:rsidR="00D11CAE">
        <w:t xml:space="preserve"> </w:t>
      </w:r>
      <w:r>
        <w:t>(см. пункт 3), информационные колонки заполняются автоматически.</w:t>
      </w:r>
    </w:p>
    <w:p w:rsidR="006718F5" w:rsidRDefault="006718F5" w:rsidP="006718F5">
      <w:pPr>
        <w:pStyle w:val="a1"/>
      </w:pPr>
      <w:r>
        <w:t>Дополнительно при просмотре результатов расчета по среднему исправлено</w:t>
      </w:r>
      <w:r w:rsidR="00D11CAE">
        <w:t xml:space="preserve"> </w:t>
      </w:r>
      <w:r>
        <w:t>отображение дат в таблице с результатами по месяцам и видам оплаты. В случае,</w:t>
      </w:r>
      <w:r w:rsidR="00D11CAE">
        <w:t xml:space="preserve"> </w:t>
      </w:r>
      <w:r>
        <w:t xml:space="preserve">если срок неявки выходит за пределы одного месяца, а в </w:t>
      </w:r>
      <w:r w:rsidR="00D11CAE">
        <w:t xml:space="preserve">конфигурации установлен режим, при котором в </w:t>
      </w:r>
      <w:r>
        <w:t>расчетном листке</w:t>
      </w:r>
      <w:r w:rsidR="00D11CAE">
        <w:t xml:space="preserve"> </w:t>
      </w:r>
      <w:r>
        <w:t>отражается полный срок документа, при просмотре результатов сроки могли быть</w:t>
      </w:r>
      <w:r w:rsidR="00D11CAE">
        <w:t xml:space="preserve"> </w:t>
      </w:r>
      <w:r>
        <w:t>указаны неверно. Теперь при просмотре результатов сроки всегда отражаются в</w:t>
      </w:r>
      <w:r w:rsidR="00D11CAE">
        <w:t xml:space="preserve"> </w:t>
      </w:r>
      <w:r>
        <w:t>пределах каждого месяца, независимо от настройки в конфигурации.</w:t>
      </w:r>
    </w:p>
    <w:p w:rsidR="00D11CAE" w:rsidRPr="006718F5" w:rsidRDefault="00D11CAE" w:rsidP="006718F5">
      <w:pPr>
        <w:pStyle w:val="a1"/>
      </w:pPr>
    </w:p>
    <w:sectPr w:rsidR="00D11CAE" w:rsidRPr="006718F5" w:rsidSect="007C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2E05"/>
    <w:multiLevelType w:val="hybridMultilevel"/>
    <w:tmpl w:val="4F74967E"/>
    <w:lvl w:ilvl="0" w:tplc="763C7F3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5724"/>
  <w:stylePaneSortMethod w:val="0000"/>
  <w:defaultTabStop w:val="708"/>
  <w:characterSpacingControl w:val="doNotCompress"/>
  <w:compat/>
  <w:rsids>
    <w:rsidRoot w:val="006718F5"/>
    <w:rsid w:val="00055021"/>
    <w:rsid w:val="00066BF3"/>
    <w:rsid w:val="00074436"/>
    <w:rsid w:val="000A18A6"/>
    <w:rsid w:val="00182136"/>
    <w:rsid w:val="0018513E"/>
    <w:rsid w:val="00230485"/>
    <w:rsid w:val="002B366D"/>
    <w:rsid w:val="00326D0A"/>
    <w:rsid w:val="003755BF"/>
    <w:rsid w:val="003B0BFA"/>
    <w:rsid w:val="003B3172"/>
    <w:rsid w:val="003F5815"/>
    <w:rsid w:val="00446E04"/>
    <w:rsid w:val="00446EC6"/>
    <w:rsid w:val="00480BDA"/>
    <w:rsid w:val="004F5C71"/>
    <w:rsid w:val="00541A1F"/>
    <w:rsid w:val="005B7CAD"/>
    <w:rsid w:val="0060386B"/>
    <w:rsid w:val="0060640F"/>
    <w:rsid w:val="006718F5"/>
    <w:rsid w:val="00695DA5"/>
    <w:rsid w:val="006C554A"/>
    <w:rsid w:val="00733239"/>
    <w:rsid w:val="007C26FD"/>
    <w:rsid w:val="009633AC"/>
    <w:rsid w:val="00B84B27"/>
    <w:rsid w:val="00C01D8B"/>
    <w:rsid w:val="00C10D09"/>
    <w:rsid w:val="00CB5966"/>
    <w:rsid w:val="00CE7524"/>
    <w:rsid w:val="00D11CAE"/>
    <w:rsid w:val="00D82FB6"/>
    <w:rsid w:val="00DF0B02"/>
    <w:rsid w:val="00E2090B"/>
    <w:rsid w:val="00E2768D"/>
    <w:rsid w:val="00EB4DD5"/>
    <w:rsid w:val="00F76E43"/>
    <w:rsid w:val="00FB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090B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0"/>
    <w:next w:val="a1"/>
    <w:link w:val="10"/>
    <w:uiPriority w:val="9"/>
    <w:qFormat/>
    <w:rsid w:val="003755BF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3F5815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DF0B02"/>
    <w:pPr>
      <w:keepNext/>
      <w:keepLines/>
      <w:spacing w:before="240" w:after="6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unhideWhenUsed/>
    <w:qFormat/>
    <w:rsid w:val="00E2090B"/>
    <w:pPr>
      <w:spacing w:before="120"/>
      <w:jc w:val="both"/>
    </w:pPr>
    <w:rPr>
      <w:sz w:val="22"/>
    </w:rPr>
  </w:style>
  <w:style w:type="character" w:customStyle="1" w:styleId="a5">
    <w:name w:val="Основной текст Знак"/>
    <w:basedOn w:val="a2"/>
    <w:link w:val="a1"/>
    <w:uiPriority w:val="99"/>
    <w:rsid w:val="00E2090B"/>
    <w:rPr>
      <w:rFonts w:ascii="Times New Roman" w:hAnsi="Times New Roman"/>
    </w:rPr>
  </w:style>
  <w:style w:type="character" w:customStyle="1" w:styleId="10">
    <w:name w:val="Заголовок 1 Знак"/>
    <w:basedOn w:val="a2"/>
    <w:link w:val="1"/>
    <w:uiPriority w:val="9"/>
    <w:rsid w:val="003755BF"/>
    <w:rPr>
      <w:rFonts w:ascii="Arial" w:eastAsiaTheme="majorEastAsia" w:hAnsi="Arial" w:cstheme="majorBidi"/>
      <w:b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3F5815"/>
    <w:rPr>
      <w:rFonts w:ascii="Arial" w:eastAsiaTheme="majorEastAsia" w:hAnsi="Arial" w:cstheme="majorBidi"/>
      <w:b/>
      <w:sz w:val="24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DF0B02"/>
    <w:rPr>
      <w:rFonts w:ascii="Arial" w:eastAsiaTheme="majorEastAsia" w:hAnsi="Arial" w:cstheme="majorBidi"/>
      <w:sz w:val="24"/>
      <w:szCs w:val="24"/>
    </w:rPr>
  </w:style>
  <w:style w:type="paragraph" w:customStyle="1" w:styleId="a">
    <w:name w:val="Перечисление слитно"/>
    <w:basedOn w:val="a1"/>
    <w:qFormat/>
    <w:rsid w:val="00E2090B"/>
    <w:pPr>
      <w:numPr>
        <w:numId w:val="1"/>
      </w:numPr>
      <w:spacing w:before="0"/>
    </w:pPr>
  </w:style>
  <w:style w:type="paragraph" w:customStyle="1" w:styleId="a6">
    <w:name w:val="Заголовок документа"/>
    <w:basedOn w:val="a0"/>
    <w:next w:val="a1"/>
    <w:qFormat/>
    <w:rsid w:val="0018513E"/>
    <w:pPr>
      <w:jc w:val="center"/>
    </w:pPr>
    <w:rPr>
      <w:rFonts w:ascii="Arial" w:hAnsi="Arial"/>
      <w:b/>
      <w:sz w:val="36"/>
    </w:rPr>
  </w:style>
  <w:style w:type="paragraph" w:styleId="a7">
    <w:name w:val="Note Heading"/>
    <w:basedOn w:val="a0"/>
    <w:next w:val="a0"/>
    <w:link w:val="a8"/>
    <w:uiPriority w:val="99"/>
    <w:semiHidden/>
    <w:unhideWhenUsed/>
    <w:rsid w:val="00E2090B"/>
  </w:style>
  <w:style w:type="character" w:customStyle="1" w:styleId="a8">
    <w:name w:val="Заголовок записки Знак"/>
    <w:basedOn w:val="a2"/>
    <w:link w:val="a7"/>
    <w:uiPriority w:val="99"/>
    <w:semiHidden/>
    <w:rsid w:val="00E2090B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Валентинович</dc:creator>
  <cp:keywords/>
  <dc:description/>
  <cp:lastModifiedBy>kest</cp:lastModifiedBy>
  <cp:revision>31</cp:revision>
  <dcterms:created xsi:type="dcterms:W3CDTF">2021-12-10T20:59:00Z</dcterms:created>
  <dcterms:modified xsi:type="dcterms:W3CDTF">2025-06-10T06:16:00Z</dcterms:modified>
</cp:coreProperties>
</file>