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24" w:rsidRDefault="00BE481B" w:rsidP="003E25B2">
      <w:pPr>
        <w:pStyle w:val="a6"/>
      </w:pPr>
      <w:r>
        <w:t>Д</w:t>
      </w:r>
      <w:r w:rsidR="003E25B2">
        <w:t>оработк</w:t>
      </w:r>
      <w:r>
        <w:t>а по</w:t>
      </w:r>
      <w:r w:rsidR="003E25B2">
        <w:t xml:space="preserve"> работ</w:t>
      </w:r>
      <w:r>
        <w:t>е</w:t>
      </w:r>
      <w:r w:rsidR="003E25B2">
        <w:t xml:space="preserve"> с дополнительными соглашениями к трудовым договорам</w:t>
      </w:r>
    </w:p>
    <w:p w:rsidR="003E25B2" w:rsidRDefault="00ED0D33" w:rsidP="00ED0D33">
      <w:pPr>
        <w:pStyle w:val="1"/>
      </w:pPr>
      <w:r>
        <w:t>Введение</w:t>
      </w:r>
    </w:p>
    <w:p w:rsidR="00ED0D33" w:rsidRDefault="00ED0D33" w:rsidP="00ED0D33">
      <w:pPr>
        <w:pStyle w:val="a1"/>
      </w:pPr>
      <w:r>
        <w:t xml:space="preserve">Настоящий документ содержит </w:t>
      </w:r>
      <w:r w:rsidR="00414C6C">
        <w:t>разъяснения</w:t>
      </w:r>
      <w:r>
        <w:t xml:space="preserve"> по доработке алгоритмов работы с кадровыми документами в части автоматического создания дополнительных соглашений к трудовым договорам.</w:t>
      </w:r>
    </w:p>
    <w:p w:rsidR="00ED0D33" w:rsidRDefault="00410F33" w:rsidP="00410F33">
      <w:pPr>
        <w:pStyle w:val="1"/>
      </w:pPr>
      <w:r>
        <w:t>1. Описание задачи</w:t>
      </w:r>
    </w:p>
    <w:p w:rsidR="00AE5509" w:rsidRDefault="00CD3589" w:rsidP="00410F33">
      <w:pPr>
        <w:pStyle w:val="a1"/>
      </w:pPr>
      <w:r>
        <w:t>Т</w:t>
      </w:r>
      <w:r w:rsidR="00A20B40">
        <w:t xml:space="preserve">ребования </w:t>
      </w:r>
      <w:r w:rsidR="009F3BFF">
        <w:t xml:space="preserve">к </w:t>
      </w:r>
      <w:r w:rsidR="00A20B40">
        <w:t>автоматизаци</w:t>
      </w:r>
      <w:r w:rsidR="009F3BFF">
        <w:t>и</w:t>
      </w:r>
      <w:r w:rsidR="00A20B40">
        <w:t xml:space="preserve"> работы с кадровыми документами</w:t>
      </w:r>
      <w:r w:rsidR="005312D3">
        <w:t>, которые должны быть выполнены</w:t>
      </w:r>
      <w:r w:rsidR="00A20B40">
        <w:t>:</w:t>
      </w:r>
    </w:p>
    <w:p w:rsidR="00A20B40" w:rsidRDefault="00A20B40" w:rsidP="00A20B40">
      <w:pPr>
        <w:pStyle w:val="a1"/>
        <w:spacing w:before="0"/>
        <w:ind w:left="284" w:hanging="284"/>
      </w:pPr>
      <w:r>
        <w:t>1)</w:t>
      </w:r>
      <w:r>
        <w:tab/>
        <w:t xml:space="preserve">при оформлении приказа кадровый работник должен иметь возможность заранее ввести номер и дату дополнительного </w:t>
      </w:r>
      <w:r w:rsidR="005312D3">
        <w:t xml:space="preserve">соглашения. </w:t>
      </w:r>
      <w:r>
        <w:t>При автоматическом создании доп. соглашения эти данные должны использоваться;</w:t>
      </w:r>
    </w:p>
    <w:p w:rsidR="00A20B40" w:rsidRDefault="00A20B40" w:rsidP="00A20B40">
      <w:pPr>
        <w:pStyle w:val="a1"/>
        <w:spacing w:before="0"/>
        <w:ind w:left="284" w:hanging="284"/>
      </w:pPr>
      <w:r>
        <w:t>2)</w:t>
      </w:r>
      <w:r>
        <w:tab/>
        <w:t>при оформлении приказа кадровый работник должен иметь возможность указать нечисловой номер доп. соглашения. Это не должно препятствовать учету этого номера при автоматическом создании доп. соглашения</w:t>
      </w:r>
      <w:r w:rsidR="00253CEC">
        <w:t>;</w:t>
      </w:r>
    </w:p>
    <w:p w:rsidR="00253CEC" w:rsidRDefault="00253CEC" w:rsidP="00A20B40">
      <w:pPr>
        <w:pStyle w:val="a1"/>
        <w:spacing w:before="0"/>
        <w:ind w:left="284" w:hanging="284"/>
      </w:pPr>
      <w:r>
        <w:t>3)</w:t>
      </w:r>
      <w:r>
        <w:tab/>
        <w:t>после создания доп. соглашения нужна возможность просмотра и, возможно, корректировки трудового договора с новым доп. соглашением</w:t>
      </w:r>
      <w:r w:rsidR="00214ED5">
        <w:t xml:space="preserve"> через экранную форму</w:t>
      </w:r>
      <w:r>
        <w:t>.</w:t>
      </w:r>
    </w:p>
    <w:p w:rsidR="00BE0758" w:rsidRDefault="00CD3589" w:rsidP="00D674A4">
      <w:pPr>
        <w:pStyle w:val="a1"/>
      </w:pPr>
      <w:r>
        <w:t>Ис</w:t>
      </w:r>
      <w:r w:rsidR="00253CEC">
        <w:t xml:space="preserve">пользование нечислового номера доп. соглашения не должно препятствовать </w:t>
      </w:r>
      <w:r w:rsidR="00214ED5">
        <w:t>работе алгоритмов, в частности</w:t>
      </w:r>
      <w:r w:rsidR="00BE0758">
        <w:t>:</w:t>
      </w:r>
    </w:p>
    <w:p w:rsidR="00BE0758" w:rsidRDefault="00BE0758" w:rsidP="00BE0758">
      <w:pPr>
        <w:pStyle w:val="a1"/>
        <w:spacing w:before="0"/>
        <w:ind w:left="284" w:hanging="284"/>
      </w:pPr>
      <w:r>
        <w:t>1)</w:t>
      </w:r>
      <w:r>
        <w:tab/>
      </w:r>
      <w:r w:rsidR="00214ED5">
        <w:t>автоматической нумерации</w:t>
      </w:r>
      <w:r>
        <w:t xml:space="preserve"> доп. соглашений при создании;</w:t>
      </w:r>
    </w:p>
    <w:p w:rsidR="00BE0758" w:rsidRDefault="00BE0758" w:rsidP="00BE0758">
      <w:pPr>
        <w:pStyle w:val="a1"/>
        <w:spacing w:before="0"/>
        <w:ind w:left="284" w:hanging="284"/>
      </w:pPr>
      <w:r>
        <w:t>2)</w:t>
      </w:r>
      <w:r>
        <w:tab/>
      </w:r>
      <w:r w:rsidR="00214ED5">
        <w:t>сортировк</w:t>
      </w:r>
      <w:r w:rsidR="0066241E">
        <w:t>е</w:t>
      </w:r>
      <w:r w:rsidR="00214ED5">
        <w:t xml:space="preserve"> доп. соглашений по порядку создания</w:t>
      </w:r>
      <w:r>
        <w:t>;</w:t>
      </w:r>
    </w:p>
    <w:p w:rsidR="00BE0758" w:rsidRDefault="00BE0758" w:rsidP="00BE0758">
      <w:pPr>
        <w:pStyle w:val="a1"/>
        <w:spacing w:before="0"/>
        <w:ind w:left="284" w:hanging="284"/>
      </w:pPr>
      <w:r>
        <w:t>3)</w:t>
      </w:r>
      <w:r>
        <w:tab/>
        <w:t>корректной увязк</w:t>
      </w:r>
      <w:r w:rsidR="00D8604A">
        <w:t>е</w:t>
      </w:r>
      <w:r>
        <w:t xml:space="preserve"> доп. соглашений с перечнем параметров в режиме </w:t>
      </w:r>
      <w:r>
        <w:rPr>
          <w:lang w:val="en-US"/>
        </w:rPr>
        <w:t>master</w:t>
      </w:r>
      <w:r w:rsidRPr="00BE481B">
        <w:t>-</w:t>
      </w:r>
      <w:r>
        <w:rPr>
          <w:lang w:val="en-US"/>
        </w:rPr>
        <w:t>detailed</w:t>
      </w:r>
      <w:r w:rsidR="00214ED5">
        <w:t xml:space="preserve">. </w:t>
      </w:r>
    </w:p>
    <w:p w:rsidR="00D674A4" w:rsidRDefault="00214ED5" w:rsidP="00D674A4">
      <w:pPr>
        <w:pStyle w:val="a1"/>
      </w:pPr>
      <w:r>
        <w:t>В</w:t>
      </w:r>
      <w:r w:rsidR="00221523">
        <w:t xml:space="preserve"> связи с тем, что </w:t>
      </w:r>
      <w:r>
        <w:t>просмотр и корректировк</w:t>
      </w:r>
      <w:r w:rsidR="00221523">
        <w:t>а</w:t>
      </w:r>
      <w:r>
        <w:t xml:space="preserve"> доп. соглашения</w:t>
      </w:r>
      <w:r w:rsidR="00221523">
        <w:t xml:space="preserve"> снижает уровень автоматизации, </w:t>
      </w:r>
      <w:r>
        <w:t>должн</w:t>
      </w:r>
      <w:r w:rsidR="00B31B13">
        <w:t>а</w:t>
      </w:r>
      <w:r>
        <w:t xml:space="preserve"> быть сохранен</w:t>
      </w:r>
      <w:r w:rsidR="00B31B13">
        <w:t xml:space="preserve">а возможность работы в </w:t>
      </w:r>
      <w:r w:rsidR="00BA6A67">
        <w:t>«прозрачн</w:t>
      </w:r>
      <w:r w:rsidR="00B31B13">
        <w:t>ом</w:t>
      </w:r>
      <w:r w:rsidR="00BA6A67">
        <w:t xml:space="preserve">» </w:t>
      </w:r>
      <w:r w:rsidR="00B31B13">
        <w:t>режиме</w:t>
      </w:r>
      <w:r>
        <w:t xml:space="preserve"> </w:t>
      </w:r>
      <w:r w:rsidR="00BA6A67">
        <w:t xml:space="preserve">– </w:t>
      </w:r>
      <w:r>
        <w:t>без</w:t>
      </w:r>
      <w:r w:rsidR="00BA6A67">
        <w:t xml:space="preserve"> </w:t>
      </w:r>
      <w:r>
        <w:t>показа экранной формы.</w:t>
      </w:r>
    </w:p>
    <w:p w:rsidR="00221523" w:rsidRDefault="00753272" w:rsidP="00753272">
      <w:pPr>
        <w:pStyle w:val="1"/>
      </w:pPr>
      <w:r>
        <w:t xml:space="preserve">2. </w:t>
      </w:r>
      <w:r w:rsidR="00743673">
        <w:t>Описание доработки</w:t>
      </w:r>
      <w:bookmarkStart w:id="0" w:name="_GoBack"/>
      <w:bookmarkEnd w:id="0"/>
    </w:p>
    <w:p w:rsidR="00753272" w:rsidRDefault="00B6351E" w:rsidP="00753272">
      <w:pPr>
        <w:pStyle w:val="a1"/>
      </w:pPr>
      <w:r>
        <w:t xml:space="preserve">Для решения задачи, сформулированной в разделе </w:t>
      </w:r>
      <w:r w:rsidR="0050650A">
        <w:t xml:space="preserve">1 настоящего документа, </w:t>
      </w:r>
      <w:r w:rsidR="00CD3589">
        <w:t>сделан</w:t>
      </w:r>
      <w:r w:rsidR="005312D3">
        <w:t>ы</w:t>
      </w:r>
      <w:r w:rsidR="00CD3589">
        <w:t xml:space="preserve"> </w:t>
      </w:r>
      <w:r w:rsidR="0050650A">
        <w:t>следующ</w:t>
      </w:r>
      <w:r w:rsidR="005312D3">
        <w:t xml:space="preserve">ие </w:t>
      </w:r>
      <w:r w:rsidR="0050650A">
        <w:t>доработк</w:t>
      </w:r>
      <w:r w:rsidR="005312D3">
        <w:t>и</w:t>
      </w:r>
      <w:r w:rsidR="0050650A">
        <w:t>:</w:t>
      </w:r>
    </w:p>
    <w:p w:rsidR="009A566D" w:rsidRDefault="009A566D" w:rsidP="00493AA4">
      <w:pPr>
        <w:pStyle w:val="a1"/>
        <w:ind w:left="357" w:hanging="357"/>
      </w:pPr>
      <w:r>
        <w:t>1.</w:t>
      </w:r>
      <w:r>
        <w:tab/>
        <w:t xml:space="preserve">В таблицу и табличную форму доп. соглашений </w:t>
      </w:r>
      <w:r w:rsidR="001B054E">
        <w:t>(</w:t>
      </w:r>
      <w:r w:rsidR="001B054E" w:rsidRPr="001B054E">
        <w:t>DOPSOGL</w:t>
      </w:r>
      <w:r w:rsidR="001B054E">
        <w:t xml:space="preserve">) </w:t>
      </w:r>
      <w:r>
        <w:t>добавлена колонка «Номер документа»</w:t>
      </w:r>
      <w:r w:rsidR="001B054E">
        <w:t xml:space="preserve"> (</w:t>
      </w:r>
      <w:r w:rsidR="001B054E" w:rsidRPr="001B054E">
        <w:t>N_DOP_S</w:t>
      </w:r>
      <w:r w:rsidR="001B054E">
        <w:t>)</w:t>
      </w:r>
      <w:r>
        <w:t>, тип поля – текстовый.</w:t>
      </w:r>
      <w:r w:rsidR="007A6072">
        <w:t xml:space="preserve"> </w:t>
      </w:r>
      <w:r>
        <w:t>Таким образом</w:t>
      </w:r>
      <w:r w:rsidR="007A6072">
        <w:t>, табличн</w:t>
      </w:r>
      <w:r w:rsidR="00493AA4">
        <w:t>ая</w:t>
      </w:r>
      <w:r w:rsidR="007A6072">
        <w:t xml:space="preserve"> форм</w:t>
      </w:r>
      <w:r w:rsidR="00F37C7D">
        <w:t>а</w:t>
      </w:r>
      <w:r w:rsidR="007A6072">
        <w:t xml:space="preserve"> буд</w:t>
      </w:r>
      <w:r w:rsidR="00493AA4">
        <w:t>е</w:t>
      </w:r>
      <w:r w:rsidR="007A6072">
        <w:t>т включать</w:t>
      </w:r>
      <w:r w:rsidR="00493AA4">
        <w:t xml:space="preserve"> колонки</w:t>
      </w:r>
      <w:r w:rsidR="007A6072">
        <w:t>:</w:t>
      </w:r>
    </w:p>
    <w:p w:rsidR="00493AA4" w:rsidRDefault="00C4256E" w:rsidP="00C4256E">
      <w:pPr>
        <w:pStyle w:val="a"/>
        <w:numPr>
          <w:ilvl w:val="0"/>
          <w:numId w:val="0"/>
        </w:numPr>
        <w:ind w:left="709" w:hanging="349"/>
      </w:pPr>
      <w:r>
        <w:t>1)</w:t>
      </w:r>
      <w:r>
        <w:tab/>
      </w:r>
      <w:r w:rsidR="00493AA4">
        <w:t>номер по порядку,</w:t>
      </w:r>
    </w:p>
    <w:p w:rsidR="00493AA4" w:rsidRDefault="00C4256E" w:rsidP="00C4256E">
      <w:pPr>
        <w:pStyle w:val="a"/>
        <w:numPr>
          <w:ilvl w:val="0"/>
          <w:numId w:val="0"/>
        </w:numPr>
        <w:ind w:left="709" w:hanging="349"/>
      </w:pPr>
      <w:r>
        <w:t>2)</w:t>
      </w:r>
      <w:r>
        <w:tab/>
      </w:r>
      <w:r w:rsidR="00493AA4">
        <w:t>номер документа (новое поле),</w:t>
      </w:r>
    </w:p>
    <w:p w:rsidR="00493AA4" w:rsidRDefault="00C4256E" w:rsidP="00C4256E">
      <w:pPr>
        <w:pStyle w:val="a"/>
        <w:numPr>
          <w:ilvl w:val="0"/>
          <w:numId w:val="0"/>
        </w:numPr>
        <w:ind w:left="709" w:hanging="349"/>
      </w:pPr>
      <w:r>
        <w:t>3)</w:t>
      </w:r>
      <w:r>
        <w:tab/>
      </w:r>
      <w:r w:rsidR="00493AA4">
        <w:t>дата документа,</w:t>
      </w:r>
    </w:p>
    <w:p w:rsidR="00493AA4" w:rsidRDefault="00C4256E" w:rsidP="00C4256E">
      <w:pPr>
        <w:pStyle w:val="a"/>
        <w:numPr>
          <w:ilvl w:val="0"/>
          <w:numId w:val="0"/>
        </w:numPr>
        <w:ind w:left="709" w:hanging="349"/>
      </w:pPr>
      <w:r>
        <w:t>4)</w:t>
      </w:r>
      <w:r>
        <w:tab/>
      </w:r>
      <w:r w:rsidR="00493AA4">
        <w:t>дата начала действия,</w:t>
      </w:r>
    </w:p>
    <w:p w:rsidR="00493AA4" w:rsidRDefault="00493AA4" w:rsidP="00493AA4">
      <w:pPr>
        <w:pStyle w:val="a"/>
        <w:numPr>
          <w:ilvl w:val="0"/>
          <w:numId w:val="0"/>
        </w:numPr>
        <w:ind w:left="360"/>
      </w:pPr>
      <w:r>
        <w:t>и далее – остальные существующие колонки.</w:t>
      </w:r>
    </w:p>
    <w:p w:rsidR="00630A49" w:rsidRDefault="007A6072" w:rsidP="00493AA4">
      <w:pPr>
        <w:pStyle w:val="a1"/>
        <w:ind w:left="357" w:hanging="357"/>
      </w:pPr>
      <w:r>
        <w:t>2.</w:t>
      </w:r>
      <w:r>
        <w:tab/>
      </w:r>
      <w:r w:rsidR="005D36E2">
        <w:t>В экранную форму приказа об увольнении добавлены поля для доп. соглашения (номер и дата) – нового и предыдущего. Номер и дата предыдущего доп. соглашения заполня</w:t>
      </w:r>
      <w:r w:rsidR="005312D3">
        <w:t>ют</w:t>
      </w:r>
      <w:r w:rsidR="005D36E2">
        <w:t>ся автоматически при выборе назначения, аналогично тому, как это делается в приказе о перемещении и изменении оклада.</w:t>
      </w:r>
    </w:p>
    <w:p w:rsidR="00630A49" w:rsidRDefault="00630A49" w:rsidP="00493AA4">
      <w:pPr>
        <w:pStyle w:val="a1"/>
        <w:ind w:left="357" w:hanging="357"/>
      </w:pPr>
      <w:r>
        <w:t>3.</w:t>
      </w:r>
      <w:r>
        <w:tab/>
        <w:t xml:space="preserve">В реестрах приказов о перемещении, об изменении оклада и об увольнении при нажатии на кнопку «Доп. соглашение» вместо диалога </w:t>
      </w:r>
      <w:r w:rsidRPr="003F6328">
        <w:rPr>
          <w:i/>
          <w:iCs/>
        </w:rPr>
        <w:t xml:space="preserve">«Для трудового договора … будет </w:t>
      </w:r>
      <w:r w:rsidRPr="003F6328">
        <w:rPr>
          <w:i/>
          <w:iCs/>
        </w:rPr>
        <w:tab/>
        <w:t>добавлено новое доп. соглашение»</w:t>
      </w:r>
      <w:r>
        <w:t xml:space="preserve"> выводится расширенный диалог, включающий:</w:t>
      </w:r>
    </w:p>
    <w:p w:rsidR="00630A49" w:rsidRDefault="00AE5894" w:rsidP="00B240BC">
      <w:pPr>
        <w:pStyle w:val="a"/>
        <w:numPr>
          <w:ilvl w:val="0"/>
          <w:numId w:val="0"/>
        </w:numPr>
        <w:ind w:left="709" w:hanging="349"/>
      </w:pPr>
      <w:r>
        <w:t>1)</w:t>
      </w:r>
      <w:r>
        <w:tab/>
      </w:r>
      <w:r w:rsidR="00630A49">
        <w:t xml:space="preserve">порядковый номер </w:t>
      </w:r>
      <w:r w:rsidR="001F7E3C">
        <w:t xml:space="preserve">нового </w:t>
      </w:r>
      <w:r w:rsidR="00630A49">
        <w:t>доп. соглашения – только для чтения;</w:t>
      </w:r>
    </w:p>
    <w:p w:rsidR="00630A49" w:rsidRDefault="00AE5894" w:rsidP="00B240BC">
      <w:pPr>
        <w:pStyle w:val="a"/>
        <w:numPr>
          <w:ilvl w:val="0"/>
          <w:numId w:val="0"/>
        </w:numPr>
        <w:ind w:left="709" w:hanging="349"/>
      </w:pPr>
      <w:r>
        <w:t>2)</w:t>
      </w:r>
      <w:r>
        <w:tab/>
      </w:r>
      <w:r w:rsidR="00630A49">
        <w:t>номер документа. По умолчанию заполня</w:t>
      </w:r>
      <w:r w:rsidR="00CD3589">
        <w:t>е</w:t>
      </w:r>
      <w:r w:rsidR="00630A49">
        <w:t xml:space="preserve">тся номером доп. соглашения из приказа. Если в приказе номер </w:t>
      </w:r>
      <w:r w:rsidR="005013CA">
        <w:t xml:space="preserve">доп. соглашения </w:t>
      </w:r>
      <w:r w:rsidR="00630A49">
        <w:t>не заполнен, при выводе диалога номер документа также должен быть не заполнен</w:t>
      </w:r>
      <w:bookmarkStart w:id="1" w:name="_Hlk33717451"/>
      <w:r w:rsidR="00B240BC">
        <w:t xml:space="preserve">. При нажатии на кнопку ОК </w:t>
      </w:r>
      <w:r w:rsidR="00E061DB">
        <w:t>номер документа</w:t>
      </w:r>
      <w:r w:rsidR="007B5251">
        <w:t xml:space="preserve"> (если он заполнен)</w:t>
      </w:r>
      <w:r w:rsidR="00E061DB">
        <w:t xml:space="preserve"> </w:t>
      </w:r>
      <w:r w:rsidR="00B240BC">
        <w:lastRenderedPageBreak/>
        <w:t>проверя</w:t>
      </w:r>
      <w:r w:rsidR="00CD3589">
        <w:t>етс</w:t>
      </w:r>
      <w:r w:rsidR="00B240BC">
        <w:t>я на уникальность</w:t>
      </w:r>
      <w:bookmarkEnd w:id="1"/>
      <w:r w:rsidR="00B240BC">
        <w:t xml:space="preserve"> в рамках </w:t>
      </w:r>
      <w:r w:rsidR="00702967">
        <w:t xml:space="preserve">этого </w:t>
      </w:r>
      <w:r w:rsidR="00B240BC">
        <w:t xml:space="preserve">трудового договора. Если уникальность </w:t>
      </w:r>
      <w:r w:rsidR="005312D3">
        <w:t>нарушена, выводится</w:t>
      </w:r>
      <w:r w:rsidR="00B240BC">
        <w:t xml:space="preserve"> предупреждение;</w:t>
      </w:r>
    </w:p>
    <w:p w:rsidR="00630A49" w:rsidRDefault="00AE5894" w:rsidP="00B240BC">
      <w:pPr>
        <w:pStyle w:val="a"/>
        <w:numPr>
          <w:ilvl w:val="0"/>
          <w:numId w:val="0"/>
        </w:numPr>
        <w:ind w:left="709" w:hanging="349"/>
      </w:pPr>
      <w:r>
        <w:t>3)</w:t>
      </w:r>
      <w:r>
        <w:tab/>
      </w:r>
      <w:r w:rsidR="00630A49">
        <w:t>дату документа.</w:t>
      </w:r>
      <w:r w:rsidR="003C5657">
        <w:t xml:space="preserve"> По умолчанию заполня</w:t>
      </w:r>
      <w:r w:rsidR="00CD3589">
        <w:t>ет</w:t>
      </w:r>
      <w:r w:rsidR="003C5657">
        <w:t>ся датой нового доп. соглашения из приказа. Если в приказе дата нового доп. соглашения не заполнена, при выводе диалога дата документа заполня</w:t>
      </w:r>
      <w:r w:rsidR="00CD3589">
        <w:t>ет</w:t>
      </w:r>
      <w:r w:rsidR="003C5657">
        <w:t>ся датой приказа</w:t>
      </w:r>
      <w:r w:rsidR="00412E27">
        <w:t>. При нажатии на кнопку ОК проверя</w:t>
      </w:r>
      <w:r w:rsidR="00CD3589">
        <w:t>е</w:t>
      </w:r>
      <w:r w:rsidR="00412E27">
        <w:t xml:space="preserve">тся заполнение даты документа. Если дата документа не заполнена, выводится сообщение и диалог </w:t>
      </w:r>
      <w:r w:rsidR="005312D3">
        <w:t>не закрывается</w:t>
      </w:r>
      <w:r w:rsidR="003C5657">
        <w:t>,</w:t>
      </w:r>
    </w:p>
    <w:p w:rsidR="00630A49" w:rsidRDefault="00AE5894" w:rsidP="00B240BC">
      <w:pPr>
        <w:pStyle w:val="a"/>
        <w:numPr>
          <w:ilvl w:val="0"/>
          <w:numId w:val="0"/>
        </w:numPr>
        <w:ind w:left="709" w:hanging="349"/>
      </w:pPr>
      <w:r>
        <w:t>4)</w:t>
      </w:r>
      <w:r>
        <w:tab/>
      </w:r>
      <w:r w:rsidR="00775DC7">
        <w:t>флажок «нужен просмотр трудового договора». По умолчанию име</w:t>
      </w:r>
      <w:r w:rsidR="00CD3589">
        <w:t>е</w:t>
      </w:r>
      <w:r w:rsidR="00775DC7">
        <w:t xml:space="preserve">т такое же значение, которое он имел для того же оператора в прошлый раз. Если оператор еще не </w:t>
      </w:r>
      <w:r w:rsidR="00C37AB1">
        <w:t>выполнял эту</w:t>
      </w:r>
      <w:r w:rsidR="00C82771">
        <w:t xml:space="preserve"> операцию</w:t>
      </w:r>
      <w:r w:rsidR="00775DC7">
        <w:t xml:space="preserve">, флажок </w:t>
      </w:r>
      <w:r w:rsidR="00522DDC">
        <w:t xml:space="preserve">не </w:t>
      </w:r>
      <w:r w:rsidR="00775DC7">
        <w:t>должен быть установлен</w:t>
      </w:r>
      <w:r w:rsidR="00C4256E">
        <w:t>.</w:t>
      </w:r>
    </w:p>
    <w:p w:rsidR="007A6072" w:rsidRPr="00753272" w:rsidRDefault="00630A49" w:rsidP="00493AA4">
      <w:pPr>
        <w:pStyle w:val="a1"/>
        <w:ind w:left="357" w:hanging="357"/>
      </w:pPr>
      <w:r>
        <w:t>4.</w:t>
      </w:r>
      <w:r w:rsidR="005D36E2">
        <w:t xml:space="preserve"> </w:t>
      </w:r>
      <w:r w:rsidR="00C4256E">
        <w:tab/>
        <w:t>Алгоритм автоматического создания доп. соглашения после нажатия кнопки ОК доработан в следующих отношениях:</w:t>
      </w:r>
    </w:p>
    <w:p w:rsidR="00412E27" w:rsidRDefault="00412E27" w:rsidP="00412E27">
      <w:pPr>
        <w:pStyle w:val="a"/>
        <w:numPr>
          <w:ilvl w:val="0"/>
          <w:numId w:val="0"/>
        </w:numPr>
        <w:ind w:left="709" w:hanging="349"/>
      </w:pPr>
      <w:r>
        <w:t>1)</w:t>
      </w:r>
      <w:r>
        <w:tab/>
        <w:t>в доп. соглашении заполня</w:t>
      </w:r>
      <w:r w:rsidR="00414C6C">
        <w:t>ет</w:t>
      </w:r>
      <w:r>
        <w:t xml:space="preserve">ся </w:t>
      </w:r>
      <w:r w:rsidR="004C17A7">
        <w:t>колонка</w:t>
      </w:r>
      <w:r>
        <w:t xml:space="preserve"> с номером документа – по результатам диалога. Если в диалоге поле осталось не заполненным, </w:t>
      </w:r>
      <w:r w:rsidR="00CD3589">
        <w:t>оно останется незаполненным</w:t>
      </w:r>
      <w:r>
        <w:t xml:space="preserve"> и в доп. соглашении;</w:t>
      </w:r>
    </w:p>
    <w:p w:rsidR="00412E27" w:rsidRDefault="00412E27" w:rsidP="00412E27">
      <w:pPr>
        <w:pStyle w:val="a"/>
        <w:numPr>
          <w:ilvl w:val="0"/>
          <w:numId w:val="0"/>
        </w:numPr>
        <w:ind w:left="709" w:hanging="349"/>
      </w:pPr>
      <w:r>
        <w:t>2)</w:t>
      </w:r>
      <w:r>
        <w:tab/>
        <w:t>дата документа в доп. с</w:t>
      </w:r>
      <w:r w:rsidR="00042F96">
        <w:t>оглашении заполня</w:t>
      </w:r>
      <w:r w:rsidR="00414C6C">
        <w:t>ет</w:t>
      </w:r>
      <w:r w:rsidR="00042F96">
        <w:t>ся из диалога;</w:t>
      </w:r>
    </w:p>
    <w:p w:rsidR="00042F96" w:rsidRDefault="00042F96" w:rsidP="00412E27">
      <w:pPr>
        <w:pStyle w:val="a"/>
        <w:numPr>
          <w:ilvl w:val="0"/>
          <w:numId w:val="0"/>
        </w:numPr>
        <w:ind w:left="709" w:hanging="349"/>
      </w:pPr>
      <w:r>
        <w:t>3)</w:t>
      </w:r>
      <w:r>
        <w:tab/>
        <w:t>если в диалоге установлен флажок «нужен просмотр трудового договора», после автоматического добавления доп. соглашения экранная форма трудового договора открыта на редактировани</w:t>
      </w:r>
      <w:r w:rsidR="004C17A7">
        <w:t>е</w:t>
      </w:r>
      <w:r>
        <w:t>. Если оператор не имеет доступа к редактированию документов этого типа, экранная форма открыва</w:t>
      </w:r>
      <w:r w:rsidR="00414C6C">
        <w:t>е</w:t>
      </w:r>
      <w:r>
        <w:t>тся только на просмотр</w:t>
      </w:r>
      <w:r w:rsidR="004C17A7">
        <w:t>;</w:t>
      </w:r>
    </w:p>
    <w:p w:rsidR="004C17A7" w:rsidRDefault="004C17A7" w:rsidP="00412E27">
      <w:pPr>
        <w:pStyle w:val="a"/>
        <w:numPr>
          <w:ilvl w:val="0"/>
          <w:numId w:val="0"/>
        </w:numPr>
        <w:ind w:left="709" w:hanging="349"/>
      </w:pPr>
      <w:r>
        <w:t>4)</w:t>
      </w:r>
      <w:r>
        <w:tab/>
        <w:t>запись номера и даты доп. соглашения в приказ осуществля</w:t>
      </w:r>
      <w:r w:rsidR="00414C6C">
        <w:t>ет</w:t>
      </w:r>
      <w:r>
        <w:t xml:space="preserve">ся после закрытия экранной формы договора (если она открывалась) с учетом ручных изменений, которые оператор мог внести в номер и дату документа. </w:t>
      </w:r>
      <w:r w:rsidR="008F2754">
        <w:t>Е</w:t>
      </w:r>
      <w:r>
        <w:t>сли в доп. соглашении номер документа</w:t>
      </w:r>
      <w:r w:rsidR="008F2754">
        <w:t xml:space="preserve"> заполнен</w:t>
      </w:r>
      <w:r>
        <w:t>, в приказ записыва</w:t>
      </w:r>
      <w:r w:rsidR="00414C6C">
        <w:t>ется</w:t>
      </w:r>
      <w:r>
        <w:t xml:space="preserve"> </w:t>
      </w:r>
      <w:r w:rsidR="00682B18">
        <w:t>именно этот номер</w:t>
      </w:r>
      <w:r>
        <w:t>.</w:t>
      </w:r>
      <w:r w:rsidR="008F2754">
        <w:t xml:space="preserve"> Иначе</w:t>
      </w:r>
      <w:r w:rsidR="00CD3589">
        <w:t>,</w:t>
      </w:r>
      <w:r w:rsidR="008F2754">
        <w:t xml:space="preserve"> в приказ записыва</w:t>
      </w:r>
      <w:r w:rsidR="00414C6C">
        <w:t>ет</w:t>
      </w:r>
      <w:r w:rsidR="008F2754">
        <w:t>ся порядковый номер, преобразованный в строку</w:t>
      </w:r>
      <w:r w:rsidR="009E0B88">
        <w:t xml:space="preserve"> (по старым правилам)</w:t>
      </w:r>
      <w:r w:rsidR="008F2754">
        <w:t>.</w:t>
      </w:r>
    </w:p>
    <w:p w:rsidR="00A20B40" w:rsidRPr="00410F33" w:rsidRDefault="00A20B40" w:rsidP="00410F33">
      <w:pPr>
        <w:pStyle w:val="a1"/>
      </w:pPr>
    </w:p>
    <w:sectPr w:rsidR="00A20B40" w:rsidRPr="0041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E05"/>
    <w:multiLevelType w:val="hybridMultilevel"/>
    <w:tmpl w:val="4F74967E"/>
    <w:lvl w:ilvl="0" w:tplc="763C7F3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B2"/>
    <w:rsid w:val="00042F96"/>
    <w:rsid w:val="000B3010"/>
    <w:rsid w:val="00182136"/>
    <w:rsid w:val="0018513E"/>
    <w:rsid w:val="001A15C9"/>
    <w:rsid w:val="001B054E"/>
    <w:rsid w:val="001F7E3C"/>
    <w:rsid w:val="00214ED5"/>
    <w:rsid w:val="00221523"/>
    <w:rsid w:val="00253CEC"/>
    <w:rsid w:val="00257952"/>
    <w:rsid w:val="002B7415"/>
    <w:rsid w:val="003755BF"/>
    <w:rsid w:val="003C5657"/>
    <w:rsid w:val="003E25B2"/>
    <w:rsid w:val="003F5815"/>
    <w:rsid w:val="003F6328"/>
    <w:rsid w:val="00410F33"/>
    <w:rsid w:val="00412E27"/>
    <w:rsid w:val="00414C6C"/>
    <w:rsid w:val="0043026A"/>
    <w:rsid w:val="00493AA4"/>
    <w:rsid w:val="004C17A7"/>
    <w:rsid w:val="005013CA"/>
    <w:rsid w:val="0050650A"/>
    <w:rsid w:val="00522DDC"/>
    <w:rsid w:val="005312D3"/>
    <w:rsid w:val="005D36E2"/>
    <w:rsid w:val="00630A49"/>
    <w:rsid w:val="00636CFC"/>
    <w:rsid w:val="0066241E"/>
    <w:rsid w:val="00682B18"/>
    <w:rsid w:val="00702967"/>
    <w:rsid w:val="00743673"/>
    <w:rsid w:val="00753272"/>
    <w:rsid w:val="00775DC7"/>
    <w:rsid w:val="007A6072"/>
    <w:rsid w:val="007B5251"/>
    <w:rsid w:val="00843822"/>
    <w:rsid w:val="00882AD1"/>
    <w:rsid w:val="008C2C43"/>
    <w:rsid w:val="008F2754"/>
    <w:rsid w:val="009A566D"/>
    <w:rsid w:val="009E0B88"/>
    <w:rsid w:val="009F3BFF"/>
    <w:rsid w:val="00A20B40"/>
    <w:rsid w:val="00AE5509"/>
    <w:rsid w:val="00AE5894"/>
    <w:rsid w:val="00B240BC"/>
    <w:rsid w:val="00B31B13"/>
    <w:rsid w:val="00B6351E"/>
    <w:rsid w:val="00BA6A67"/>
    <w:rsid w:val="00BE0758"/>
    <w:rsid w:val="00BE481B"/>
    <w:rsid w:val="00C158AD"/>
    <w:rsid w:val="00C37AB1"/>
    <w:rsid w:val="00C4256E"/>
    <w:rsid w:val="00C82771"/>
    <w:rsid w:val="00CB5966"/>
    <w:rsid w:val="00CD3589"/>
    <w:rsid w:val="00CE7524"/>
    <w:rsid w:val="00D47E30"/>
    <w:rsid w:val="00D674A4"/>
    <w:rsid w:val="00D8604A"/>
    <w:rsid w:val="00DF0B02"/>
    <w:rsid w:val="00E061DB"/>
    <w:rsid w:val="00E2090B"/>
    <w:rsid w:val="00E369AF"/>
    <w:rsid w:val="00ED0D33"/>
    <w:rsid w:val="00ED1A21"/>
    <w:rsid w:val="00ED3E18"/>
    <w:rsid w:val="00F3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Валентинович</dc:creator>
  <cp:keywords/>
  <dc:description/>
  <cp:lastModifiedBy>Ирина Стерлингова</cp:lastModifiedBy>
  <cp:revision>65</cp:revision>
  <dcterms:created xsi:type="dcterms:W3CDTF">2020-02-27T13:19:00Z</dcterms:created>
  <dcterms:modified xsi:type="dcterms:W3CDTF">2022-07-27T10:07:00Z</dcterms:modified>
</cp:coreProperties>
</file>