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51" w:rsidRDefault="00551655" w:rsidP="00551655">
      <w:pPr>
        <w:pStyle w:val="a5"/>
      </w:pPr>
      <w:bookmarkStart w:id="0" w:name="_GoBack"/>
      <w:bookmarkEnd w:id="0"/>
      <w:r>
        <w:t xml:space="preserve">Инструкция по выгрузке </w:t>
      </w:r>
      <w:r w:rsidR="00F170E4">
        <w:t>алиментов</w:t>
      </w:r>
      <w:r>
        <w:t xml:space="preserve"> в банк</w:t>
      </w:r>
      <w:r w:rsidR="00DF41FD">
        <w:t xml:space="preserve"> </w:t>
      </w:r>
    </w:p>
    <w:p w:rsidR="00E97AEA" w:rsidRPr="00E97AEA" w:rsidRDefault="00E97AEA" w:rsidP="00E97AEA">
      <w:pPr>
        <w:pStyle w:val="a1"/>
        <w:rPr>
          <w:rFonts w:ascii="Arial" w:hAnsi="Arial" w:cs="Arial"/>
          <w:b/>
          <w:sz w:val="28"/>
          <w:szCs w:val="28"/>
        </w:rPr>
      </w:pPr>
      <w:r w:rsidRPr="00E97AEA">
        <w:rPr>
          <w:rFonts w:ascii="Arial" w:hAnsi="Arial" w:cs="Arial"/>
          <w:b/>
          <w:sz w:val="28"/>
          <w:szCs w:val="28"/>
        </w:rPr>
        <w:t>Содержание</w:t>
      </w:r>
    </w:p>
    <w:p w:rsidR="00004879" w:rsidRDefault="00E97AEA">
      <w:pPr>
        <w:pStyle w:val="10"/>
        <w:tabs>
          <w:tab w:val="right" w:leader="dot" w:pos="9911"/>
        </w:tabs>
        <w:rPr>
          <w:noProof/>
          <w:sz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380400" w:history="1">
        <w:r w:rsidR="00004879" w:rsidRPr="004B4E72">
          <w:rPr>
            <w:rStyle w:val="a7"/>
            <w:noProof/>
          </w:rPr>
          <w:t>Введение</w:t>
        </w:r>
        <w:r w:rsidR="00004879">
          <w:rPr>
            <w:noProof/>
            <w:webHidden/>
          </w:rPr>
          <w:tab/>
        </w:r>
        <w:r w:rsidR="00004879">
          <w:rPr>
            <w:noProof/>
            <w:webHidden/>
          </w:rPr>
          <w:fldChar w:fldCharType="begin"/>
        </w:r>
        <w:r w:rsidR="00004879">
          <w:rPr>
            <w:noProof/>
            <w:webHidden/>
          </w:rPr>
          <w:instrText xml:space="preserve"> PAGEREF _Toc49380400 \h </w:instrText>
        </w:r>
        <w:r w:rsidR="00004879">
          <w:rPr>
            <w:noProof/>
          </w:rPr>
        </w:r>
        <w:r w:rsidR="00004879">
          <w:rPr>
            <w:noProof/>
            <w:webHidden/>
          </w:rPr>
          <w:fldChar w:fldCharType="separate"/>
        </w:r>
        <w:r w:rsidR="00004879">
          <w:rPr>
            <w:noProof/>
            <w:webHidden/>
          </w:rPr>
          <w:t>1</w:t>
        </w:r>
        <w:r w:rsidR="00004879">
          <w:rPr>
            <w:noProof/>
            <w:webHidden/>
          </w:rPr>
          <w:fldChar w:fldCharType="end"/>
        </w:r>
      </w:hyperlink>
    </w:p>
    <w:p w:rsidR="00004879" w:rsidRDefault="00004879">
      <w:pPr>
        <w:pStyle w:val="10"/>
        <w:tabs>
          <w:tab w:val="right" w:leader="dot" w:pos="9911"/>
        </w:tabs>
        <w:rPr>
          <w:noProof/>
          <w:sz w:val="24"/>
        </w:rPr>
      </w:pPr>
      <w:hyperlink w:anchor="_Toc49380401" w:history="1">
        <w:r w:rsidRPr="004B4E72">
          <w:rPr>
            <w:rStyle w:val="a7"/>
            <w:noProof/>
          </w:rPr>
          <w:t>1.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10"/>
        <w:tabs>
          <w:tab w:val="right" w:leader="dot" w:pos="9911"/>
        </w:tabs>
        <w:rPr>
          <w:noProof/>
          <w:sz w:val="24"/>
        </w:rPr>
      </w:pPr>
      <w:hyperlink w:anchor="_Toc49380402" w:history="1">
        <w:r w:rsidRPr="004B4E72">
          <w:rPr>
            <w:rStyle w:val="a7"/>
            <w:noProof/>
          </w:rPr>
          <w:t>2. Настройка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20"/>
        <w:tabs>
          <w:tab w:val="right" w:leader="dot" w:pos="9911"/>
        </w:tabs>
        <w:rPr>
          <w:noProof/>
          <w:sz w:val="24"/>
        </w:rPr>
      </w:pPr>
      <w:hyperlink w:anchor="_Toc49380403" w:history="1">
        <w:r w:rsidRPr="004B4E72">
          <w:rPr>
            <w:rStyle w:val="a7"/>
            <w:noProof/>
            <w:lang w:val="en-US"/>
          </w:rPr>
          <w:t xml:space="preserve">2.1. </w:t>
        </w:r>
        <w:r w:rsidRPr="004B4E72">
          <w:rPr>
            <w:rStyle w:val="a7"/>
            <w:noProof/>
          </w:rPr>
          <w:t>Справочник «Признаки перечисления алиментов»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20"/>
        <w:tabs>
          <w:tab w:val="right" w:leader="dot" w:pos="9911"/>
        </w:tabs>
        <w:rPr>
          <w:noProof/>
          <w:sz w:val="24"/>
        </w:rPr>
      </w:pPr>
      <w:hyperlink w:anchor="_Toc49380404" w:history="1">
        <w:r w:rsidRPr="004B4E72">
          <w:rPr>
            <w:rStyle w:val="a7"/>
            <w:noProof/>
            <w:lang w:val="en-US"/>
          </w:rPr>
          <w:t xml:space="preserve">2.2. </w:t>
        </w:r>
        <w:r w:rsidRPr="004B4E72">
          <w:rPr>
            <w:rStyle w:val="a7"/>
            <w:noProof/>
          </w:rPr>
          <w:t>Банковские реквизиты в справочнике получателей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10"/>
        <w:tabs>
          <w:tab w:val="right" w:leader="dot" w:pos="9911"/>
        </w:tabs>
        <w:rPr>
          <w:noProof/>
          <w:sz w:val="24"/>
        </w:rPr>
      </w:pPr>
      <w:hyperlink w:anchor="_Toc49380405" w:history="1">
        <w:r w:rsidRPr="004B4E72">
          <w:rPr>
            <w:rStyle w:val="a7"/>
            <w:noProof/>
          </w:rPr>
          <w:t>3. Выполнение выгрузки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10"/>
        <w:tabs>
          <w:tab w:val="right" w:leader="dot" w:pos="9911"/>
        </w:tabs>
        <w:rPr>
          <w:noProof/>
          <w:sz w:val="24"/>
        </w:rPr>
      </w:pPr>
      <w:hyperlink w:anchor="_Toc49380406" w:history="1">
        <w:r w:rsidRPr="004B4E72">
          <w:rPr>
            <w:rStyle w:val="a7"/>
            <w:noProof/>
          </w:rPr>
          <w:t>4. Дополнительные возможности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20"/>
        <w:tabs>
          <w:tab w:val="right" w:leader="dot" w:pos="9911"/>
        </w:tabs>
        <w:rPr>
          <w:noProof/>
          <w:sz w:val="24"/>
        </w:rPr>
      </w:pPr>
      <w:hyperlink w:anchor="_Toc49380407" w:history="1">
        <w:r w:rsidRPr="004B4E72">
          <w:rPr>
            <w:rStyle w:val="a7"/>
            <w:noProof/>
            <w:lang w:val="en-US"/>
          </w:rPr>
          <w:t>4.1</w:t>
        </w:r>
        <w:r w:rsidRPr="004B4E72">
          <w:rPr>
            <w:rStyle w:val="a7"/>
            <w:noProof/>
          </w:rPr>
          <w:t>. Повторная выгрузка файла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20"/>
        <w:tabs>
          <w:tab w:val="right" w:leader="dot" w:pos="9911"/>
        </w:tabs>
        <w:rPr>
          <w:noProof/>
          <w:sz w:val="24"/>
        </w:rPr>
      </w:pPr>
      <w:hyperlink w:anchor="_Toc49380408" w:history="1">
        <w:r w:rsidRPr="004B4E72">
          <w:rPr>
            <w:rStyle w:val="a7"/>
            <w:noProof/>
            <w:lang w:val="en-US"/>
          </w:rPr>
          <w:t xml:space="preserve">4.2. </w:t>
        </w:r>
        <w:r w:rsidRPr="004B4E72">
          <w:rPr>
            <w:rStyle w:val="a7"/>
            <w:noProof/>
          </w:rPr>
          <w:t>Выгрузка ведомости перечисления по частям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20"/>
        <w:tabs>
          <w:tab w:val="right" w:leader="dot" w:pos="9911"/>
        </w:tabs>
        <w:rPr>
          <w:noProof/>
          <w:sz w:val="24"/>
        </w:rPr>
      </w:pPr>
      <w:hyperlink w:anchor="_Toc49380409" w:history="1">
        <w:r w:rsidRPr="004B4E72">
          <w:rPr>
            <w:rStyle w:val="a7"/>
            <w:noProof/>
            <w:lang w:val="en-US"/>
          </w:rPr>
          <w:t>4.3</w:t>
        </w:r>
        <w:r w:rsidRPr="004B4E72">
          <w:rPr>
            <w:rStyle w:val="a7"/>
            <w:noProof/>
          </w:rPr>
          <w:t>. Отмена выгрузки ведомости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4879" w:rsidRDefault="00004879">
      <w:pPr>
        <w:pStyle w:val="20"/>
        <w:tabs>
          <w:tab w:val="right" w:leader="dot" w:pos="9911"/>
        </w:tabs>
        <w:rPr>
          <w:noProof/>
          <w:sz w:val="24"/>
        </w:rPr>
      </w:pPr>
      <w:hyperlink w:anchor="_Toc49380410" w:history="1">
        <w:r w:rsidRPr="004B4E72">
          <w:rPr>
            <w:rStyle w:val="a7"/>
            <w:noProof/>
          </w:rPr>
          <w:t>4</w:t>
        </w:r>
        <w:r w:rsidRPr="004B4E72">
          <w:rPr>
            <w:rStyle w:val="a7"/>
            <w:noProof/>
            <w:lang w:val="en-US"/>
          </w:rPr>
          <w:t>.</w:t>
        </w:r>
        <w:r w:rsidRPr="004B4E72">
          <w:rPr>
            <w:rStyle w:val="a7"/>
            <w:noProof/>
          </w:rPr>
          <w:t>4</w:t>
        </w:r>
        <w:r w:rsidRPr="004B4E72">
          <w:rPr>
            <w:rStyle w:val="a7"/>
            <w:noProof/>
            <w:lang w:val="en-US"/>
          </w:rPr>
          <w:t xml:space="preserve">. </w:t>
        </w:r>
        <w:r w:rsidRPr="004B4E72">
          <w:rPr>
            <w:rStyle w:val="a7"/>
            <w:noProof/>
          </w:rPr>
          <w:t>Выгрузка в разных форматах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_Toc49380410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1655" w:rsidRDefault="00E97AEA" w:rsidP="005568FC">
      <w:pPr>
        <w:pStyle w:val="1"/>
      </w:pPr>
      <w:r>
        <w:fldChar w:fldCharType="end"/>
      </w:r>
      <w:bookmarkStart w:id="1" w:name="_Toc49380400"/>
      <w:r w:rsidR="005568FC">
        <w:t>Введение</w:t>
      </w:r>
      <w:bookmarkEnd w:id="1"/>
    </w:p>
    <w:p w:rsidR="00E97AEA" w:rsidRDefault="005568FC" w:rsidP="005568FC">
      <w:pPr>
        <w:pStyle w:val="a1"/>
      </w:pPr>
      <w:r>
        <w:t xml:space="preserve">В версию </w:t>
      </w:r>
      <w:r w:rsidRPr="005568FC">
        <w:t xml:space="preserve">12.86.02.48 </w:t>
      </w:r>
      <w:r>
        <w:t xml:space="preserve">включена новая подсистема, которая позволяет автоматически сформировать ведомость перечисления, платежное поручение и </w:t>
      </w:r>
      <w:r>
        <w:rPr>
          <w:lang w:val="en-US"/>
        </w:rPr>
        <w:t>XML</w:t>
      </w:r>
      <w:r>
        <w:t xml:space="preserve">-файл (либо </w:t>
      </w:r>
      <w:r>
        <w:rPr>
          <w:lang w:val="en-US"/>
        </w:rPr>
        <w:t>CSV</w:t>
      </w:r>
      <w:r>
        <w:t xml:space="preserve">-файл) для выгрузки </w:t>
      </w:r>
      <w:r w:rsidR="00F87071">
        <w:t>алиментов</w:t>
      </w:r>
      <w:r>
        <w:t xml:space="preserve"> на банковские карточки. Система обладает настройками, позволяющими одновременно производить выгрузку в несколько разных банков, включая несколько зарплатных проектов, а также случаи прямой выгрузки на расчетные счета </w:t>
      </w:r>
      <w:r w:rsidR="005F3571">
        <w:t>получателей</w:t>
      </w:r>
      <w:r>
        <w:t>.</w:t>
      </w:r>
      <w:r w:rsidR="005C360B">
        <w:rPr>
          <w:lang w:val="en-US"/>
        </w:rPr>
        <w:t xml:space="preserve"> </w:t>
      </w:r>
      <w:r w:rsidR="00633C33">
        <w:t>Настоящий документ содержит краткую инструкцию по использованию этой подсистемы</w:t>
      </w:r>
      <w:r w:rsidR="00633C33" w:rsidRPr="00425F10">
        <w:t>.</w:t>
      </w:r>
    </w:p>
    <w:p w:rsidR="00551655" w:rsidRDefault="00D17EAE" w:rsidP="00FE188D">
      <w:pPr>
        <w:pStyle w:val="1"/>
      </w:pPr>
      <w:bookmarkStart w:id="2" w:name="_Toc49380401"/>
      <w:r>
        <w:t xml:space="preserve">1. </w:t>
      </w:r>
      <w:r w:rsidR="00FE188D">
        <w:t>Термины и определения</w:t>
      </w:r>
      <w:bookmarkEnd w:id="2"/>
    </w:p>
    <w:p w:rsidR="00346EDD" w:rsidRDefault="00346EDD" w:rsidP="00346EDD">
      <w:pPr>
        <w:pStyle w:val="a1"/>
        <w:spacing w:after="120"/>
      </w:pPr>
      <w:r>
        <w:t>В документе используется довольно много сходных по звучанию терминов, различия между которыми могут показаться не всегда понятными. Поэтому здесь приведена таблица терминов с необходимыми пояснениями.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8026"/>
      </w:tblGrid>
      <w:tr w:rsidR="00346EDD" w:rsidRPr="0038773C">
        <w:trPr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46EDD" w:rsidRPr="0038773C" w:rsidRDefault="00346EDD" w:rsidP="00346EDD">
            <w:pPr>
              <w:keepNext/>
            </w:pPr>
            <w:r w:rsidRPr="0038773C">
              <w:t>Термин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46EDD" w:rsidRPr="0038773C" w:rsidRDefault="00346EDD" w:rsidP="00346EDD">
            <w:r w:rsidRPr="0038773C">
              <w:t>Пояснение</w:t>
            </w:r>
          </w:p>
        </w:tc>
      </w:tr>
      <w:tr w:rsidR="006E0A6F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F" w:rsidRPr="0038773C" w:rsidRDefault="006E0A6F" w:rsidP="00346EDD">
            <w:pPr>
              <w:rPr>
                <w:b/>
                <w:bCs/>
              </w:rPr>
            </w:pPr>
            <w:r>
              <w:rPr>
                <w:b/>
                <w:bCs/>
              </w:rPr>
              <w:t>Алименты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6F" w:rsidRPr="0038773C" w:rsidRDefault="006E0A6F" w:rsidP="00346EDD">
            <w:r>
              <w:t xml:space="preserve">Упрощенное наименование для сумм, удержанных по исполнительным листам. Данный термин здесь условно используется для всех видов исполнительных листов. </w:t>
            </w:r>
          </w:p>
        </w:tc>
      </w:tr>
      <w:tr w:rsidR="00346EDD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pPr>
              <w:rPr>
                <w:b/>
                <w:bCs/>
              </w:rPr>
            </w:pPr>
            <w:r w:rsidRPr="0038773C">
              <w:rPr>
                <w:b/>
                <w:bCs/>
              </w:rPr>
              <w:t>Платежная ведомость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r w:rsidRPr="0038773C">
              <w:t>1. Унифицированная форма Т-53 или ОКУД 0504403</w:t>
            </w:r>
          </w:p>
          <w:p w:rsidR="00346EDD" w:rsidRPr="0038773C" w:rsidRDefault="00346EDD" w:rsidP="00346EDD">
            <w:r w:rsidRPr="0038773C">
              <w:t xml:space="preserve">2. Реестровый документ, используемый для хранения данных для печати Т-53. </w:t>
            </w:r>
          </w:p>
          <w:p w:rsidR="00346EDD" w:rsidRPr="0038773C" w:rsidRDefault="00346EDD" w:rsidP="00346EDD">
            <w:r w:rsidRPr="0038773C">
              <w:t xml:space="preserve">Для хранения этих документов используются две таблицы базы данных: </w:t>
            </w:r>
          </w:p>
          <w:p w:rsidR="00346EDD" w:rsidRPr="0038773C" w:rsidRDefault="00346EDD" w:rsidP="00346EDD">
            <w:r w:rsidRPr="0038773C">
              <w:t>1) перечень документов с общими суммами (собственно реестр);</w:t>
            </w:r>
          </w:p>
          <w:p w:rsidR="00346EDD" w:rsidRPr="0038773C" w:rsidRDefault="00346EDD" w:rsidP="00346EDD">
            <w:r w:rsidRPr="0038773C">
              <w:t xml:space="preserve">2) подчиненная таблица с перечнем </w:t>
            </w:r>
            <w:r w:rsidR="00BE68CE">
              <w:t>получателей</w:t>
            </w:r>
            <w:r w:rsidRPr="0038773C">
              <w:t xml:space="preserve"> и суммами для каждого </w:t>
            </w:r>
            <w:r w:rsidR="00BE68CE">
              <w:t>получателя</w:t>
            </w:r>
            <w:r w:rsidRPr="0038773C">
              <w:t>.</w:t>
            </w:r>
          </w:p>
        </w:tc>
      </w:tr>
      <w:tr w:rsidR="00346EDD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pPr>
              <w:rPr>
                <w:b/>
                <w:bCs/>
              </w:rPr>
            </w:pPr>
            <w:r w:rsidRPr="0038773C">
              <w:rPr>
                <w:b/>
                <w:bCs/>
              </w:rPr>
              <w:t>Ведомость перечисления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r w:rsidRPr="0038773C">
              <w:t xml:space="preserve">Реестровый документ, аналогичный </w:t>
            </w:r>
            <w:r w:rsidRPr="0038773C">
              <w:rPr>
                <w:b/>
                <w:bCs/>
              </w:rPr>
              <w:t>платежной ведомости,</w:t>
            </w:r>
            <w:r w:rsidRPr="0038773C">
              <w:t xml:space="preserve"> но используемый не для выплаты через кассу, а для перечисления на карточки или на расчетный счет. Для платежных ведомостей и ведомостей перечисления может использоваться один реестр (один тип документа), но это не рекомендуется, так как затрудняет формирование журнала регистрации платежных ведомостей (форма Т-53а), который должен содержать только платежные ведомости</w:t>
            </w:r>
          </w:p>
        </w:tc>
      </w:tr>
      <w:tr w:rsidR="00346EDD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pPr>
              <w:rPr>
                <w:b/>
                <w:bCs/>
              </w:rPr>
            </w:pPr>
            <w:r w:rsidRPr="0038773C">
              <w:rPr>
                <w:b/>
                <w:bCs/>
              </w:rPr>
              <w:t>Платежное поручение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r w:rsidRPr="0038773C">
              <w:t>1. Унифицированная форма ОКУД 0401060</w:t>
            </w:r>
          </w:p>
          <w:p w:rsidR="00346EDD" w:rsidRPr="0038773C" w:rsidRDefault="00346EDD" w:rsidP="00346EDD">
            <w:r w:rsidRPr="0038773C">
              <w:t>2. Электронный документ, содержащий данные для формы ОКУД 0401060</w:t>
            </w:r>
          </w:p>
          <w:p w:rsidR="00346EDD" w:rsidRPr="0038773C" w:rsidRDefault="00346EDD" w:rsidP="00346EDD">
            <w:r w:rsidRPr="0038773C">
              <w:t xml:space="preserve">Документ предназначен для перечисления денег с </w:t>
            </w:r>
            <w:r w:rsidRPr="0038773C">
              <w:rPr>
                <w:b/>
                <w:bCs/>
              </w:rPr>
              <w:t>расчетного счета</w:t>
            </w:r>
            <w:r w:rsidRPr="0038773C">
              <w:t xml:space="preserve"> на расчетный счет.</w:t>
            </w:r>
          </w:p>
        </w:tc>
      </w:tr>
      <w:tr w:rsidR="00346EDD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pPr>
              <w:rPr>
                <w:b/>
                <w:bCs/>
              </w:rPr>
            </w:pPr>
            <w:r w:rsidRPr="0038773C">
              <w:rPr>
                <w:b/>
                <w:bCs/>
              </w:rPr>
              <w:t>Признак перечисления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r w:rsidRPr="0038773C">
              <w:t xml:space="preserve">Признак в </w:t>
            </w:r>
            <w:r w:rsidR="00DC68A3">
              <w:t>справочнике получателей алиментов</w:t>
            </w:r>
            <w:r w:rsidRPr="0038773C">
              <w:t xml:space="preserve">, показывающий, следует ли перечислять </w:t>
            </w:r>
            <w:r w:rsidR="00B132C5">
              <w:t>суммы для</w:t>
            </w:r>
            <w:r w:rsidRPr="0038773C">
              <w:t xml:space="preserve"> этого </w:t>
            </w:r>
            <w:r w:rsidR="00B132C5">
              <w:t>получателя</w:t>
            </w:r>
            <w:r w:rsidRPr="0038773C">
              <w:t xml:space="preserve"> на карточку </w:t>
            </w:r>
            <w:r w:rsidR="00B132C5">
              <w:t xml:space="preserve">или на расчетный счет </w:t>
            </w:r>
            <w:r w:rsidRPr="0038773C">
              <w:t xml:space="preserve">с использованием соответствующих банковских реквизитов </w:t>
            </w:r>
            <w:r w:rsidR="00B132C5">
              <w:t>получателя</w:t>
            </w:r>
            <w:r w:rsidRPr="0038773C">
              <w:t>.</w:t>
            </w:r>
          </w:p>
        </w:tc>
      </w:tr>
      <w:tr w:rsidR="00346EDD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pPr>
              <w:rPr>
                <w:b/>
                <w:bCs/>
              </w:rPr>
            </w:pPr>
            <w:r w:rsidRPr="0038773C">
              <w:rPr>
                <w:b/>
                <w:bCs/>
              </w:rPr>
              <w:t>Порядок перечисления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r w:rsidRPr="0038773C">
              <w:t xml:space="preserve">Дополнительная характеристика </w:t>
            </w:r>
            <w:r w:rsidRPr="0038773C">
              <w:rPr>
                <w:b/>
                <w:bCs/>
              </w:rPr>
              <w:t>Признака перечисления,</w:t>
            </w:r>
            <w:r w:rsidRPr="0038773C">
              <w:t xml:space="preserve"> показывающая, как оформляется перечисление сумм для данного признака перечисления – в рамках зарплатного проекта, для перечисления в другие банки или перечисление не выполняется. </w:t>
            </w:r>
          </w:p>
          <w:p w:rsidR="00346EDD" w:rsidRPr="0038773C" w:rsidRDefault="009A008F" w:rsidP="00346EDD">
            <w:r>
              <w:t xml:space="preserve">Необходимость </w:t>
            </w:r>
            <w:r w:rsidR="00E40E74">
              <w:t xml:space="preserve">различать </w:t>
            </w:r>
            <w:r w:rsidR="007D7934">
              <w:t>эти термины (п</w:t>
            </w:r>
            <w:r w:rsidRPr="007D7934">
              <w:t>орядок перечисления</w:t>
            </w:r>
            <w:r>
              <w:t xml:space="preserve"> </w:t>
            </w:r>
            <w:r w:rsidR="00E40E74">
              <w:t>и</w:t>
            </w:r>
            <w:r>
              <w:t xml:space="preserve"> </w:t>
            </w:r>
            <w:r w:rsidR="007D7934">
              <w:t>п</w:t>
            </w:r>
            <w:r w:rsidRPr="007D7934">
              <w:t>ризнак перечисления</w:t>
            </w:r>
            <w:r w:rsidR="007D7934">
              <w:t>)</w:t>
            </w:r>
            <w:r>
              <w:t xml:space="preserve"> обусловлена </w:t>
            </w:r>
            <w:r w:rsidR="00B132C5">
              <w:t xml:space="preserve">тем, что может быть </w:t>
            </w:r>
            <w:r w:rsidR="00346EDD" w:rsidRPr="0038773C">
              <w:t xml:space="preserve">несколько признаков перечисления с одинаковым порядком перечисления, но для разных зарплатных проектов.   </w:t>
            </w:r>
          </w:p>
        </w:tc>
      </w:tr>
      <w:tr w:rsidR="00346EDD" w:rsidRPr="0038773C">
        <w:trPr>
          <w:cantSplit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pPr>
              <w:rPr>
                <w:b/>
                <w:bCs/>
              </w:rPr>
            </w:pPr>
            <w:r w:rsidRPr="0038773C">
              <w:rPr>
                <w:b/>
                <w:bCs/>
              </w:rPr>
              <w:t>Расчетный счет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DD" w:rsidRPr="0038773C" w:rsidRDefault="00346EDD" w:rsidP="00346EDD">
            <w:r w:rsidRPr="0038773C">
              <w:t xml:space="preserve">Лицевой счет в банке для </w:t>
            </w:r>
            <w:r w:rsidR="00FE2F20">
              <w:t>получателя алиментов</w:t>
            </w:r>
            <w:r w:rsidRPr="0038773C">
              <w:t>, работодателя или самого банка. Как правило</w:t>
            </w:r>
            <w:r w:rsidR="00D93A36">
              <w:t>.</w:t>
            </w:r>
            <w:r w:rsidRPr="0038773C">
              <w:t xml:space="preserve"> для зарплатного проекта в платежном поручении указывается расчетный счет работодателя (плательщик) и банка (получатель), тогда как расчетный счет </w:t>
            </w:r>
            <w:r w:rsidR="00FE2F20">
              <w:t>получателя алиментов</w:t>
            </w:r>
            <w:r w:rsidRPr="0038773C">
              <w:t xml:space="preserve"> указывается в </w:t>
            </w:r>
            <w:r w:rsidRPr="0038773C">
              <w:rPr>
                <w:lang w:val="en-US"/>
              </w:rPr>
              <w:t xml:space="preserve">XML- </w:t>
            </w:r>
            <w:r w:rsidRPr="0038773C">
              <w:t xml:space="preserve">или </w:t>
            </w:r>
            <w:r w:rsidRPr="0038773C">
              <w:rPr>
                <w:lang w:val="en-US"/>
              </w:rPr>
              <w:t>CSV-</w:t>
            </w:r>
            <w:r w:rsidRPr="0038773C">
              <w:t xml:space="preserve">файле, который прикладывается к платежному поручению. При перечислении в другие банки в платежном поручении указывается расчетный счет работодателя (плательщик) и </w:t>
            </w:r>
            <w:r w:rsidR="00FE2F20">
              <w:t>получателя алиментов</w:t>
            </w:r>
            <w:r w:rsidRPr="0038773C">
              <w:t xml:space="preserve">  </w:t>
            </w:r>
          </w:p>
        </w:tc>
      </w:tr>
    </w:tbl>
    <w:p w:rsidR="009972E2" w:rsidRDefault="00D17EAE" w:rsidP="009972E2">
      <w:pPr>
        <w:pStyle w:val="1"/>
      </w:pPr>
      <w:bookmarkStart w:id="3" w:name="_Toc49380402"/>
      <w:r>
        <w:lastRenderedPageBreak/>
        <w:t xml:space="preserve">2. </w:t>
      </w:r>
      <w:r w:rsidR="009972E2">
        <w:t>Настройка системы</w:t>
      </w:r>
      <w:bookmarkEnd w:id="3"/>
    </w:p>
    <w:p w:rsidR="009035E4" w:rsidRDefault="00117BA4" w:rsidP="009035E4">
      <w:pPr>
        <w:pStyle w:val="a1"/>
      </w:pPr>
      <w:r>
        <w:t xml:space="preserve">Для выгрузки </w:t>
      </w:r>
      <w:r w:rsidR="00006336">
        <w:t>алиментов</w:t>
      </w:r>
      <w:r>
        <w:t xml:space="preserve"> с помощью описываемой подсистемы необходимо выполнить ряд настроек, правила которых описаны в настоящем разделе.</w:t>
      </w:r>
    </w:p>
    <w:p w:rsidR="00936069" w:rsidRDefault="00F63272" w:rsidP="00F63272">
      <w:pPr>
        <w:pStyle w:val="2"/>
        <w:rPr>
          <w:lang w:val="en-US"/>
        </w:rPr>
      </w:pPr>
      <w:bookmarkStart w:id="4" w:name="_Toc49380403"/>
      <w:r>
        <w:rPr>
          <w:lang w:val="en-US"/>
        </w:rPr>
        <w:t xml:space="preserve">2.1. </w:t>
      </w:r>
      <w:r>
        <w:t xml:space="preserve">Справочник «Признаки перечисления </w:t>
      </w:r>
      <w:r w:rsidR="002F416A">
        <w:t>алиментов</w:t>
      </w:r>
      <w:r>
        <w:t>»</w:t>
      </w:r>
      <w:bookmarkEnd w:id="4"/>
    </w:p>
    <w:p w:rsidR="00C24CC5" w:rsidRDefault="00F63272" w:rsidP="009035E4">
      <w:pPr>
        <w:pStyle w:val="a1"/>
      </w:pPr>
      <w:r>
        <w:t xml:space="preserve">Этот справочник является основным инструментом настройки, позволяющим определить правила перечисления </w:t>
      </w:r>
      <w:r w:rsidR="003F7055">
        <w:t>алиментов</w:t>
      </w:r>
      <w:r>
        <w:t xml:space="preserve"> для разных </w:t>
      </w:r>
      <w:r w:rsidR="000D58AB">
        <w:t>получ</w:t>
      </w:r>
      <w:r w:rsidR="00D54BFF">
        <w:t>а</w:t>
      </w:r>
      <w:r w:rsidR="000D58AB">
        <w:t>телей</w:t>
      </w:r>
      <w:r>
        <w:t xml:space="preserve">. </w:t>
      </w:r>
      <w:r w:rsidR="00C24CC5">
        <w:t>Справочник имеет следующие колонки:</w:t>
      </w:r>
    </w:p>
    <w:p w:rsidR="00C24CC5" w:rsidRPr="00C24CC5" w:rsidRDefault="00C24CC5" w:rsidP="00C24CC5">
      <w:pPr>
        <w:pStyle w:val="a"/>
        <w:tabs>
          <w:tab w:val="clear" w:pos="720"/>
          <w:tab w:val="left" w:pos="357"/>
        </w:tabs>
        <w:ind w:left="357" w:hanging="357"/>
      </w:pPr>
      <w:r w:rsidRPr="00C24CC5">
        <w:t>код – целочисленный, уникальный;</w:t>
      </w:r>
    </w:p>
    <w:p w:rsidR="00C24CC5" w:rsidRPr="00C24CC5" w:rsidRDefault="00C24CC5" w:rsidP="00C24CC5">
      <w:pPr>
        <w:pStyle w:val="a"/>
        <w:tabs>
          <w:tab w:val="clear" w:pos="720"/>
          <w:tab w:val="left" w:pos="357"/>
        </w:tabs>
        <w:ind w:left="357" w:hanging="357"/>
      </w:pPr>
      <w:r w:rsidRPr="00C24CC5">
        <w:t>название – произвольное текстовое значение</w:t>
      </w:r>
      <w:r>
        <w:t>, которое в достаточной степени характеризует этот элемент справочника</w:t>
      </w:r>
      <w:r w:rsidRPr="00C24CC5">
        <w:t>;</w:t>
      </w:r>
    </w:p>
    <w:p w:rsidR="00C24CC5" w:rsidRPr="00C24CC5" w:rsidRDefault="00C24CC5" w:rsidP="000505BF">
      <w:pPr>
        <w:pStyle w:val="a"/>
        <w:keepNext/>
        <w:tabs>
          <w:tab w:val="clear" w:pos="720"/>
          <w:tab w:val="left" w:pos="357"/>
        </w:tabs>
        <w:ind w:left="357" w:hanging="357"/>
      </w:pPr>
      <w:r w:rsidRPr="00C24CC5">
        <w:t>порядок перечисления – целочисленный</w:t>
      </w:r>
      <w:r w:rsidR="002F0624">
        <w:t xml:space="preserve"> (в табличной форме отражается расшифровка).</w:t>
      </w:r>
      <w:r w:rsidRPr="00C24CC5">
        <w:t xml:space="preserve"> </w:t>
      </w:r>
      <w:r w:rsidR="002F0624">
        <w:t>Д</w:t>
      </w:r>
      <w:r w:rsidRPr="00C24CC5">
        <w:t>опустимые значения: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t xml:space="preserve">1 – общее платежное поручение плюс перечень </w:t>
      </w:r>
      <w:r w:rsidR="00E96E77">
        <w:t>получателей</w:t>
      </w:r>
      <w:r>
        <w:t xml:space="preserve"> (</w:t>
      </w:r>
      <w:r w:rsidR="006B7914">
        <w:t>режим «</w:t>
      </w:r>
      <w:r>
        <w:t>зарплатный проект</w:t>
      </w:r>
      <w:r w:rsidR="006B7914">
        <w:t>»</w:t>
      </w:r>
      <w:r>
        <w:t>);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t xml:space="preserve">2 – отдельные платежные поручения для каждого </w:t>
      </w:r>
      <w:r w:rsidR="00704CDE">
        <w:t>получателя</w:t>
      </w:r>
      <w:r>
        <w:t xml:space="preserve"> (</w:t>
      </w:r>
      <w:r w:rsidR="006B7914">
        <w:t>режим «</w:t>
      </w:r>
      <w:r>
        <w:t>другие банки</w:t>
      </w:r>
      <w:r w:rsidR="006B7914">
        <w:t>»</w:t>
      </w:r>
      <w:r>
        <w:t>)</w:t>
      </w:r>
      <w:r w:rsidR="00BF6833">
        <w:t>;</w:t>
      </w:r>
    </w:p>
    <w:p w:rsidR="00C24CC5" w:rsidRDefault="00C24CC5" w:rsidP="00A56ED8">
      <w:pPr>
        <w:pStyle w:val="a8"/>
      </w:pPr>
      <w:r>
        <w:t>код плательщика по справочнику партнеров. Если не заполнен, подразумевается код своего предприятия;</w:t>
      </w:r>
    </w:p>
    <w:p w:rsidR="00C24CC5" w:rsidRDefault="00C24CC5" w:rsidP="00A56ED8">
      <w:pPr>
        <w:pStyle w:val="a8"/>
      </w:pPr>
      <w:r>
        <w:t>расчетный счет плательщика – заполняется только при наличии кода плательщика.</w:t>
      </w:r>
      <w:r w:rsidR="00A56ED8">
        <w:t xml:space="preserve"> Эту колонку следует заполнять, если должен использоваться не основной счет </w:t>
      </w:r>
      <w:r w:rsidR="00EA4476">
        <w:t xml:space="preserve">своего </w:t>
      </w:r>
      <w:r w:rsidR="00A56ED8">
        <w:t>предприятия, указанный на закладке «Основной счет», а один из счетов, перечисленных на закладке «</w:t>
      </w:r>
      <w:r w:rsidR="00A56ED8">
        <w:rPr>
          <w:noProof/>
        </w:rPr>
        <w:t>Расч.</w:t>
      </w:r>
      <w:r w:rsidR="00A56ED8">
        <w:t xml:space="preserve"> счета».</w:t>
      </w:r>
      <w:r>
        <w:t xml:space="preserve"> Если</w:t>
      </w:r>
      <w:r w:rsidR="00A56ED8">
        <w:t xml:space="preserve"> колонка </w:t>
      </w:r>
      <w:r>
        <w:t>не заполнен</w:t>
      </w:r>
      <w:r w:rsidR="00A56ED8">
        <w:t>а,</w:t>
      </w:r>
      <w:r>
        <w:t xml:space="preserve"> подразумевается основной счет;</w:t>
      </w:r>
    </w:p>
    <w:p w:rsidR="00C24CC5" w:rsidRDefault="00C24CC5" w:rsidP="00642FAD">
      <w:pPr>
        <w:pStyle w:val="a8"/>
      </w:pPr>
      <w:r>
        <w:t>код получателя</w:t>
      </w:r>
      <w:r w:rsidR="00642FAD">
        <w:t xml:space="preserve"> по справочнику партнеров</w:t>
      </w:r>
      <w:r>
        <w:t>*;</w:t>
      </w:r>
    </w:p>
    <w:p w:rsidR="00C24CC5" w:rsidRDefault="00C24CC5" w:rsidP="00EE5296">
      <w:pPr>
        <w:pStyle w:val="a8"/>
      </w:pPr>
      <w:r>
        <w:t xml:space="preserve">расчетный счет получателя* – заполняется только при наличии кода получателя. Если </w:t>
      </w:r>
      <w:r w:rsidR="00EE5296">
        <w:t xml:space="preserve">колонка не </w:t>
      </w:r>
      <w:r>
        <w:t>заполнен</w:t>
      </w:r>
      <w:r w:rsidR="00EE5296">
        <w:t>а,</w:t>
      </w:r>
      <w:r>
        <w:t xml:space="preserve"> подразумевается основной счет;</w:t>
      </w:r>
    </w:p>
    <w:p w:rsidR="00C24CC5" w:rsidRDefault="00C24CC5" w:rsidP="00EE5296">
      <w:pPr>
        <w:pStyle w:val="a8"/>
      </w:pPr>
      <w:r>
        <w:t>номер договора с банком*;</w:t>
      </w:r>
    </w:p>
    <w:p w:rsidR="00C24CC5" w:rsidRDefault="00C24CC5" w:rsidP="00EE5296">
      <w:pPr>
        <w:pStyle w:val="a8"/>
      </w:pPr>
      <w:r>
        <w:t>дата договора с банком*;</w:t>
      </w:r>
    </w:p>
    <w:p w:rsidR="00C24CC5" w:rsidRDefault="00C24CC5" w:rsidP="002C566C">
      <w:pPr>
        <w:pStyle w:val="a8"/>
        <w:keepNext/>
      </w:pPr>
      <w:r>
        <w:t xml:space="preserve">шаблон для назначения платежа в платежном поручении. Может содержать участки подстановки, которые при </w:t>
      </w:r>
      <w:r w:rsidR="00EE5296">
        <w:t xml:space="preserve">автоматическом </w:t>
      </w:r>
      <w:r>
        <w:t>формировании платежных поручений заполняются соответствующими значениями: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>
        <w:t>ФИО</w:t>
      </w:r>
      <w:r>
        <w:rPr>
          <w:lang w:val="en-US"/>
        </w:rPr>
        <w:t>&gt;</w:t>
      </w:r>
      <w:r>
        <w:t xml:space="preserve"> - фамилия, имя и отчество </w:t>
      </w:r>
      <w:r w:rsidR="00DB6B03">
        <w:t>получателя</w:t>
      </w:r>
      <w:r>
        <w:t>**;</w:t>
      </w:r>
    </w:p>
    <w:p w:rsidR="001455A5" w:rsidRDefault="001455A5" w:rsidP="001455A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 w:rsidRPr="001455A5">
        <w:t>ФИО_П</w:t>
      </w:r>
      <w:r>
        <w:rPr>
          <w:lang w:val="en-US"/>
        </w:rPr>
        <w:t>&gt;</w:t>
      </w:r>
      <w:r>
        <w:t xml:space="preserve"> - фамилия, имя и отчество плательщика**;</w:t>
      </w:r>
    </w:p>
    <w:p w:rsidR="007E1E97" w:rsidRDefault="007E1E97" w:rsidP="007E1E97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 w:rsidRPr="007E1E97">
        <w:t>N_ОСН</w:t>
      </w:r>
      <w:r>
        <w:rPr>
          <w:lang w:val="en-US"/>
        </w:rPr>
        <w:t>&gt;</w:t>
      </w:r>
      <w:r>
        <w:t xml:space="preserve"> - номер исполнительного листа**;</w:t>
      </w:r>
    </w:p>
    <w:p w:rsidR="007E1E97" w:rsidRDefault="007E1E97" w:rsidP="007E1E97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 w:rsidRPr="007E1E97">
        <w:t>D_ОСН</w:t>
      </w:r>
      <w:r>
        <w:rPr>
          <w:lang w:val="en-US"/>
        </w:rPr>
        <w:t>&gt;</w:t>
      </w:r>
      <w:r>
        <w:t xml:space="preserve"> - дата исполнительного листа**;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>
        <w:t>ВЫПЛАТА</w:t>
      </w:r>
      <w:r>
        <w:rPr>
          <w:lang w:val="en-US"/>
        </w:rPr>
        <w:t>&gt;</w:t>
      </w:r>
      <w:r>
        <w:t xml:space="preserve"> - вид </w:t>
      </w:r>
      <w:r w:rsidR="000775AD">
        <w:t>перечисления, указанный в ведомости перечисления</w:t>
      </w:r>
      <w:r>
        <w:t>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>
        <w:t>МЕСЯЦ</w:t>
      </w:r>
      <w:r>
        <w:rPr>
          <w:lang w:val="en-US"/>
        </w:rPr>
        <w:t>&gt;</w:t>
      </w:r>
      <w:r>
        <w:t xml:space="preserve"> - месяц прописью (не включает предлог «за»);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>
        <w:t>РЕЕСТР</w:t>
      </w:r>
      <w:r>
        <w:rPr>
          <w:lang w:val="en-US"/>
        </w:rPr>
        <w:t>&gt;</w:t>
      </w:r>
      <w:r>
        <w:t xml:space="preserve"> - номер реестра при выгрузке в </w:t>
      </w:r>
      <w:r>
        <w:rPr>
          <w:lang w:val="en-US"/>
        </w:rPr>
        <w:t xml:space="preserve">XML </w:t>
      </w:r>
      <w:r>
        <w:t xml:space="preserve">или </w:t>
      </w:r>
      <w:r>
        <w:rPr>
          <w:lang w:val="en-US"/>
        </w:rPr>
        <w:t>CSV</w:t>
      </w:r>
      <w:r>
        <w:t>*;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>
        <w:t>ДАТА</w:t>
      </w:r>
      <w:r>
        <w:rPr>
          <w:lang w:val="en-US"/>
        </w:rPr>
        <w:t>&gt;</w:t>
      </w:r>
      <w:r>
        <w:t xml:space="preserve"> - дата реестра при выгрузке в </w:t>
      </w:r>
      <w:r>
        <w:rPr>
          <w:lang w:val="en-US"/>
        </w:rPr>
        <w:t xml:space="preserve">XML </w:t>
      </w:r>
      <w:r>
        <w:t xml:space="preserve">или </w:t>
      </w:r>
      <w:r>
        <w:rPr>
          <w:lang w:val="en-US"/>
        </w:rPr>
        <w:t>CSV</w:t>
      </w:r>
      <w:r>
        <w:t>*;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&lt;GUID&gt;</w:t>
      </w:r>
      <w:r>
        <w:t xml:space="preserve"> - уникальный идентификатор файла при выгрузке в </w:t>
      </w:r>
      <w:r>
        <w:rPr>
          <w:lang w:val="en-US"/>
        </w:rPr>
        <w:t xml:space="preserve">XML </w:t>
      </w:r>
      <w:r>
        <w:t xml:space="preserve">или </w:t>
      </w:r>
      <w:r>
        <w:rPr>
          <w:lang w:val="en-US"/>
        </w:rPr>
        <w:t>CSV</w:t>
      </w:r>
      <w:r>
        <w:t>*;</w:t>
      </w:r>
    </w:p>
    <w:p w:rsidR="00A73007" w:rsidRDefault="00A73007" w:rsidP="00C24CC5">
      <w:pPr>
        <w:pStyle w:val="a"/>
        <w:numPr>
          <w:ilvl w:val="0"/>
          <w:numId w:val="0"/>
        </w:numPr>
        <w:ind w:left="568"/>
      </w:pPr>
      <w:r w:rsidRPr="00A73007">
        <w:t>&lt;ДОГОВОР&gt; - номер договора</w:t>
      </w:r>
      <w:r>
        <w:t xml:space="preserve"> с банком*;</w:t>
      </w:r>
    </w:p>
    <w:p w:rsidR="00A73007" w:rsidRPr="00A73007" w:rsidRDefault="00A73007" w:rsidP="00C24CC5">
      <w:pPr>
        <w:pStyle w:val="a"/>
        <w:numPr>
          <w:ilvl w:val="0"/>
          <w:numId w:val="0"/>
        </w:numPr>
        <w:ind w:left="568"/>
      </w:pPr>
      <w:r w:rsidRPr="00A73007">
        <w:t>&lt;ДАТА_ДОГ&gt; - дата договора</w:t>
      </w:r>
      <w:r>
        <w:t xml:space="preserve"> с банком*;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>
        <w:rPr>
          <w:lang w:val="en-US"/>
        </w:rPr>
        <w:t>&lt;</w:t>
      </w:r>
      <w:r>
        <w:t>РУБ_КОП</w:t>
      </w:r>
      <w:r>
        <w:rPr>
          <w:lang w:val="en-US"/>
        </w:rPr>
        <w:t xml:space="preserve">&gt; </w:t>
      </w:r>
      <w:r>
        <w:t>- сумма в рублях и копейках цифрами;</w:t>
      </w:r>
    </w:p>
    <w:p w:rsidR="00C24CC5" w:rsidRDefault="00C24CC5" w:rsidP="00C24CC5">
      <w:pPr>
        <w:pStyle w:val="a"/>
        <w:numPr>
          <w:ilvl w:val="0"/>
          <w:numId w:val="0"/>
        </w:numPr>
        <w:ind w:left="568"/>
      </w:pPr>
      <w:r w:rsidRPr="00EE5296">
        <w:t>&lt;ПРОПИСЬ&gt; - сумма прописью</w:t>
      </w:r>
      <w:r>
        <w:t>.</w:t>
      </w:r>
    </w:p>
    <w:p w:rsidR="0096164A" w:rsidRPr="0096164A" w:rsidRDefault="0096164A" w:rsidP="00AE283D">
      <w:pPr>
        <w:pStyle w:val="a1"/>
        <w:spacing w:before="0"/>
        <w:ind w:left="357"/>
      </w:pPr>
      <w:r>
        <w:t xml:space="preserve">В табличной форме можно выбрать мнемоническое обозначение с помощью клавиши </w:t>
      </w:r>
      <w:r>
        <w:rPr>
          <w:lang w:val="en-US"/>
        </w:rPr>
        <w:t xml:space="preserve">F7 </w:t>
      </w:r>
      <w:r>
        <w:t xml:space="preserve">или соответствующей кнопки. Однако при этом следует учесть, что выбранное мнемоническое обозначение вставляется </w:t>
      </w:r>
      <w:r w:rsidRPr="003D643F">
        <w:rPr>
          <w:b/>
        </w:rPr>
        <w:t>в конец</w:t>
      </w:r>
      <w:r>
        <w:t xml:space="preserve"> текста шаблона;</w:t>
      </w:r>
    </w:p>
    <w:p w:rsidR="007967C3" w:rsidRDefault="00167224" w:rsidP="00AB5B9C">
      <w:pPr>
        <w:pStyle w:val="a8"/>
        <w:keepNext/>
      </w:pPr>
      <w:r>
        <w:t>настройка для тега</w:t>
      </w:r>
      <w:r w:rsidR="00AE283D">
        <w:t xml:space="preserve"> </w:t>
      </w:r>
      <w:r w:rsidR="00AE283D">
        <w:rPr>
          <w:noProof/>
        </w:rPr>
        <w:t>ОтделениеБанка</w:t>
      </w:r>
      <w:r>
        <w:t>*</w:t>
      </w:r>
      <w:r w:rsidR="007967C3">
        <w:t xml:space="preserve">. Определяет порядок использования этого тега при выгрузке в </w:t>
      </w:r>
      <w:r w:rsidR="007967C3">
        <w:rPr>
          <w:lang w:val="en-US"/>
        </w:rPr>
        <w:t>XML</w:t>
      </w:r>
      <w:r w:rsidR="007967C3">
        <w:t>. Допустимые значения (в табличной форме отображается расшифровка):</w:t>
      </w:r>
    </w:p>
    <w:p w:rsidR="007967C3" w:rsidRDefault="007967C3" w:rsidP="007967C3">
      <w:pPr>
        <w:pStyle w:val="a1"/>
        <w:tabs>
          <w:tab w:val="left" w:pos="709"/>
        </w:tabs>
        <w:spacing w:before="0"/>
        <w:ind w:left="714" w:hanging="357"/>
      </w:pPr>
      <w:r>
        <w:t>1</w:t>
      </w:r>
      <w:r w:rsidR="001730AC">
        <w:t xml:space="preserve"> -</w:t>
      </w:r>
      <w:r w:rsidR="001730AC">
        <w:tab/>
      </w:r>
      <w:r>
        <w:t xml:space="preserve">использовать всегда. В этом режиме, если для </w:t>
      </w:r>
      <w:r w:rsidR="0068505E">
        <w:t>получателя</w:t>
      </w:r>
      <w:r>
        <w:t xml:space="preserve"> отделение банка не указано, будет фиксироваться ошибка;</w:t>
      </w:r>
    </w:p>
    <w:p w:rsidR="007967C3" w:rsidRDefault="007967C3" w:rsidP="007967C3">
      <w:pPr>
        <w:pStyle w:val="a1"/>
        <w:tabs>
          <w:tab w:val="left" w:pos="709"/>
        </w:tabs>
        <w:spacing w:before="0"/>
        <w:ind w:left="714" w:hanging="357"/>
      </w:pPr>
      <w:r>
        <w:t>2</w:t>
      </w:r>
      <w:r w:rsidR="001730AC">
        <w:t xml:space="preserve"> -</w:t>
      </w:r>
      <w:r w:rsidR="001730AC">
        <w:tab/>
      </w:r>
      <w:r>
        <w:t>при наличии данных</w:t>
      </w:r>
      <w:r w:rsidR="00450DBC">
        <w:t xml:space="preserve"> - </w:t>
      </w:r>
      <w:r>
        <w:t xml:space="preserve">тег заполняется только в том случае, если у </w:t>
      </w:r>
      <w:r w:rsidR="00F00746">
        <w:t>получателя</w:t>
      </w:r>
      <w:r>
        <w:t xml:space="preserve"> отделение указано;</w:t>
      </w:r>
    </w:p>
    <w:p w:rsidR="007967C3" w:rsidRDefault="007967C3" w:rsidP="007967C3">
      <w:pPr>
        <w:pStyle w:val="a1"/>
        <w:tabs>
          <w:tab w:val="left" w:pos="709"/>
        </w:tabs>
        <w:spacing w:before="0"/>
        <w:ind w:left="714" w:hanging="357"/>
      </w:pPr>
      <w:r>
        <w:t>3</w:t>
      </w:r>
      <w:r w:rsidR="001730AC">
        <w:t xml:space="preserve"> -</w:t>
      </w:r>
      <w:r>
        <w:tab/>
        <w:t>не использовать тег;</w:t>
      </w:r>
    </w:p>
    <w:p w:rsidR="007967C3" w:rsidRDefault="007967C3" w:rsidP="007967C3">
      <w:pPr>
        <w:pStyle w:val="a1"/>
        <w:tabs>
          <w:tab w:val="left" w:pos="709"/>
        </w:tabs>
        <w:spacing w:before="0"/>
        <w:ind w:left="714" w:hanging="357"/>
      </w:pPr>
      <w:r>
        <w:t>0</w:t>
      </w:r>
      <w:r w:rsidR="001730AC">
        <w:t xml:space="preserve"> -</w:t>
      </w:r>
      <w:r>
        <w:tab/>
        <w:t>заполнять символом 0.</w:t>
      </w:r>
    </w:p>
    <w:p w:rsidR="00167224" w:rsidRDefault="0004689B" w:rsidP="00167224">
      <w:pPr>
        <w:pStyle w:val="a8"/>
      </w:pPr>
      <w:r>
        <w:t xml:space="preserve">максимальная длина значения для тега </w:t>
      </w:r>
      <w:r>
        <w:rPr>
          <w:noProof/>
        </w:rPr>
        <w:t>ОтделениеБанка</w:t>
      </w:r>
      <w:r>
        <w:t xml:space="preserve">*. Если </w:t>
      </w:r>
      <w:r w:rsidR="003071DF">
        <w:t xml:space="preserve">колонка заполнена, а </w:t>
      </w:r>
      <w:r>
        <w:t xml:space="preserve">длина </w:t>
      </w:r>
      <w:r w:rsidR="005D6B2B">
        <w:t xml:space="preserve">значения </w:t>
      </w:r>
      <w:r>
        <w:t>больше, будет фиксироваться ошибка</w:t>
      </w:r>
      <w:r w:rsidR="00167224">
        <w:t>;</w:t>
      </w:r>
    </w:p>
    <w:p w:rsidR="00D02AB4" w:rsidRDefault="00D02AB4" w:rsidP="00167224">
      <w:pPr>
        <w:pStyle w:val="a8"/>
      </w:pPr>
      <w:r>
        <w:t xml:space="preserve">настройка для тега </w:t>
      </w:r>
      <w:r>
        <w:rPr>
          <w:noProof/>
        </w:rPr>
        <w:t>ФилиалОтделенияБанка</w:t>
      </w:r>
      <w:r>
        <w:t xml:space="preserve">*. Аналогично настройке для тега </w:t>
      </w:r>
      <w:r>
        <w:rPr>
          <w:noProof/>
        </w:rPr>
        <w:t>ОтделениеБанка</w:t>
      </w:r>
      <w:r>
        <w:t>;</w:t>
      </w:r>
    </w:p>
    <w:p w:rsidR="001D2883" w:rsidRDefault="00D02AB4" w:rsidP="00167224">
      <w:pPr>
        <w:pStyle w:val="a8"/>
      </w:pPr>
      <w:r>
        <w:t xml:space="preserve">максимальная длина значения для тега </w:t>
      </w:r>
      <w:r>
        <w:rPr>
          <w:noProof/>
        </w:rPr>
        <w:t>ФилиалОтделенияБанка</w:t>
      </w:r>
      <w:r>
        <w:t>*</w:t>
      </w:r>
      <w:r w:rsidR="001D2883">
        <w:t>;</w:t>
      </w:r>
    </w:p>
    <w:p w:rsidR="00D02AB4" w:rsidRDefault="001D2883" w:rsidP="00167224">
      <w:pPr>
        <w:pStyle w:val="a8"/>
      </w:pPr>
      <w:r>
        <w:t>дополнительные колонки описаны в подразделе 4</w:t>
      </w:r>
      <w:r w:rsidR="005778E0">
        <w:t>.</w:t>
      </w:r>
      <w:r>
        <w:t>5</w:t>
      </w:r>
      <w:r w:rsidR="00D02AB4">
        <w:t xml:space="preserve">. </w:t>
      </w:r>
    </w:p>
    <w:p w:rsidR="00C24CC5" w:rsidRPr="006D1B3B" w:rsidRDefault="00C24CC5" w:rsidP="0096164A">
      <w:pPr>
        <w:pStyle w:val="a1"/>
      </w:pPr>
      <w:r>
        <w:lastRenderedPageBreak/>
        <w:t>Поля и участки подстановки, помеченные звездочкой*, используются только для порядка перечисления 1 (зарплатный проект). Участки подстановки, помеченные двумя звездочками**, используются только для порядка перечисления 2 (другие банки).</w:t>
      </w:r>
    </w:p>
    <w:p w:rsidR="00C24CC5" w:rsidRDefault="00C6270E" w:rsidP="0096164A">
      <w:pPr>
        <w:pStyle w:val="a1"/>
        <w:spacing w:after="120"/>
      </w:pPr>
      <w:r>
        <w:t>По умолчанию справочник заполняется с помощью скрипта и содержит следующие строки</w:t>
      </w:r>
      <w:r w:rsidR="00C24CC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095"/>
        <w:gridCol w:w="2262"/>
      </w:tblGrid>
      <w:tr w:rsidR="00C24CC5" w:rsidRPr="0038773C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4CC5" w:rsidRPr="0038773C" w:rsidRDefault="00C24CC5" w:rsidP="00C24CC5">
            <w:r w:rsidRPr="0038773C"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4CC5" w:rsidRPr="0038773C" w:rsidRDefault="00C24CC5" w:rsidP="00C24CC5">
            <w:r w:rsidRPr="0038773C">
              <w:t>Название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24CC5" w:rsidRPr="0038773C" w:rsidRDefault="00C24CC5" w:rsidP="00C24CC5">
            <w:r w:rsidRPr="0038773C">
              <w:t>Порядок перечисления</w:t>
            </w:r>
          </w:p>
        </w:tc>
      </w:tr>
      <w:tr w:rsidR="00C24CC5" w:rsidRPr="003877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C5" w:rsidRPr="0038773C" w:rsidRDefault="00C24CC5" w:rsidP="00C24CC5">
            <w:r w:rsidRPr="0038773C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C5" w:rsidRPr="00F4380B" w:rsidRDefault="00F4380B" w:rsidP="00C24CC5">
            <w:r w:rsidRPr="00F4380B">
              <w:t>Зарплатный проект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C5" w:rsidRPr="0038773C" w:rsidRDefault="00C24CC5" w:rsidP="00C24CC5">
            <w:r w:rsidRPr="0038773C">
              <w:t>1</w:t>
            </w:r>
            <w:r w:rsidR="0031431D">
              <w:t xml:space="preserve"> – зарплатный проект</w:t>
            </w:r>
          </w:p>
        </w:tc>
      </w:tr>
      <w:tr w:rsidR="00C24CC5" w:rsidRPr="003877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C5" w:rsidRPr="000038FA" w:rsidRDefault="000038FA" w:rsidP="00C24CC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C5" w:rsidRPr="00F4380B" w:rsidRDefault="00F4380B" w:rsidP="00C24CC5">
            <w:r w:rsidRPr="00F4380B">
              <w:t>В другие банки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C5" w:rsidRPr="0038773C" w:rsidRDefault="00C24CC5" w:rsidP="00C24CC5">
            <w:r w:rsidRPr="0038773C">
              <w:t>2</w:t>
            </w:r>
            <w:r w:rsidR="0031431D">
              <w:t xml:space="preserve"> – другие банки</w:t>
            </w:r>
          </w:p>
        </w:tc>
      </w:tr>
    </w:tbl>
    <w:p w:rsidR="00F63272" w:rsidRDefault="002C5801" w:rsidP="009035E4">
      <w:pPr>
        <w:pStyle w:val="a1"/>
      </w:pPr>
      <w:r>
        <w:t xml:space="preserve">В большинстве случаев в справочнике необходимо заполнить другие колонки по правилам, описанным </w:t>
      </w:r>
      <w:r w:rsidR="002979E4">
        <w:t>в настоящем разделе</w:t>
      </w:r>
      <w:r>
        <w:t>.</w:t>
      </w:r>
      <w:r w:rsidR="00BC0244">
        <w:t xml:space="preserve"> </w:t>
      </w:r>
      <w:r w:rsidR="00C6270E">
        <w:t xml:space="preserve">Если используется несколько зарплатных проектов, потребуется добавить дополнительные </w:t>
      </w:r>
      <w:r w:rsidR="00BC0244">
        <w:t xml:space="preserve">строки с порядком перечисления 1. </w:t>
      </w:r>
      <w:r w:rsidR="00834980">
        <w:t xml:space="preserve">Для порядка перечисления 2 (другие банки), как правило, достаточно одной строки с кодом </w:t>
      </w:r>
      <w:r w:rsidR="000038FA">
        <w:rPr>
          <w:lang w:val="en-US"/>
        </w:rPr>
        <w:t>2</w:t>
      </w:r>
      <w:r w:rsidR="00834980">
        <w:t xml:space="preserve">. Но если для разных банков текст назначения платежа должен быть разным, может </w:t>
      </w:r>
      <w:r w:rsidR="00C853D6">
        <w:t>использоваться несколько строк с этим порядком перечисления, которые будут отличаться шаблоном</w:t>
      </w:r>
      <w:r w:rsidR="00834980">
        <w:t xml:space="preserve"> </w:t>
      </w:r>
      <w:r w:rsidR="003E50C4">
        <w:t>для назначения платежа.</w:t>
      </w:r>
    </w:p>
    <w:p w:rsidR="0096705E" w:rsidRPr="002A78CA" w:rsidRDefault="006F12ED" w:rsidP="006F12ED">
      <w:pPr>
        <w:pStyle w:val="2"/>
      </w:pPr>
      <w:bookmarkStart w:id="5" w:name="_Toc49380404"/>
      <w:r>
        <w:rPr>
          <w:lang w:val="en-US"/>
        </w:rPr>
        <w:t xml:space="preserve">2.2. </w:t>
      </w:r>
      <w:r w:rsidR="005978A6">
        <w:t xml:space="preserve">Банковские реквизиты </w:t>
      </w:r>
      <w:r>
        <w:t xml:space="preserve">в </w:t>
      </w:r>
      <w:r w:rsidR="002A78CA">
        <w:t>справочнике получателей</w:t>
      </w:r>
      <w:bookmarkEnd w:id="5"/>
    </w:p>
    <w:p w:rsidR="009103F3" w:rsidRDefault="006E14AE" w:rsidP="00F77C3E">
      <w:pPr>
        <w:pStyle w:val="a1"/>
      </w:pPr>
      <w:r>
        <w:t xml:space="preserve">Для использования подсистемы необходимо, чтобы для всех получателей, для которых в колонке «Способ перечисления» указано «Перевод в банк», </w:t>
      </w:r>
      <w:r w:rsidR="009103F3">
        <w:t>бы</w:t>
      </w:r>
      <w:r>
        <w:t>л</w:t>
      </w:r>
      <w:r w:rsidR="009103F3">
        <w:t xml:space="preserve"> заполнен признак перечисления.</w:t>
      </w:r>
    </w:p>
    <w:p w:rsidR="00BA3602" w:rsidRDefault="00B129A2" w:rsidP="00F77C3E">
      <w:pPr>
        <w:pStyle w:val="a1"/>
      </w:pPr>
      <w:r>
        <w:t>Д</w:t>
      </w:r>
      <w:r w:rsidR="00827CE9">
        <w:t xml:space="preserve">ля зарплатного проекта </w:t>
      </w:r>
      <w:r>
        <w:t xml:space="preserve">дополнительно </w:t>
      </w:r>
      <w:r w:rsidR="00827CE9">
        <w:t xml:space="preserve">требуется заполнение </w:t>
      </w:r>
      <w:r>
        <w:t xml:space="preserve">лицевого </w:t>
      </w:r>
      <w:r w:rsidR="00827CE9">
        <w:t xml:space="preserve">счета </w:t>
      </w:r>
      <w:r>
        <w:t>получателя</w:t>
      </w:r>
      <w:r w:rsidR="00827CE9">
        <w:t xml:space="preserve"> в банке. В некоторых случаях может требоваться заполнение кода отделения банка и кода филиала отделения банка (ФОСБ), если это оговорено настройкой справочника признаков перечисления.</w:t>
      </w:r>
      <w:r w:rsidR="00063FC4">
        <w:t xml:space="preserve"> Для этого у получателя должна быть заполнена колонка «Код банка», тогда как код отделения и филиала </w:t>
      </w:r>
      <w:r w:rsidR="00545224">
        <w:t xml:space="preserve">банка </w:t>
      </w:r>
      <w:r w:rsidR="00063FC4">
        <w:t>указываются в соответствующей карточке партнера.</w:t>
      </w:r>
    </w:p>
    <w:p w:rsidR="00282707" w:rsidRDefault="00D17891" w:rsidP="00F77C3E">
      <w:pPr>
        <w:pStyle w:val="a1"/>
      </w:pPr>
      <w:r>
        <w:t xml:space="preserve">Если для </w:t>
      </w:r>
      <w:r w:rsidR="00BF4A86">
        <w:t xml:space="preserve">некоторых </w:t>
      </w:r>
      <w:r w:rsidR="0085724D">
        <w:t>получателей</w:t>
      </w:r>
      <w:r>
        <w:t xml:space="preserve"> используется </w:t>
      </w:r>
      <w:r w:rsidR="002A77CA">
        <w:t xml:space="preserve">прямое </w:t>
      </w:r>
      <w:r>
        <w:t xml:space="preserve">перечисление платежными </w:t>
      </w:r>
      <w:r w:rsidR="00BE1AEB">
        <w:t xml:space="preserve">поручениями на расчетный счет, </w:t>
      </w:r>
      <w:r w:rsidR="00BF4A86">
        <w:t xml:space="preserve">для </w:t>
      </w:r>
      <w:r w:rsidR="00BE1AEB">
        <w:t xml:space="preserve">таких </w:t>
      </w:r>
      <w:r w:rsidR="0085724D">
        <w:t>получателей</w:t>
      </w:r>
      <w:r w:rsidR="00BE1AEB">
        <w:t xml:space="preserve"> </w:t>
      </w:r>
      <w:r w:rsidR="00BF4A86">
        <w:t xml:space="preserve">в справочнике внешних партнеров должна </w:t>
      </w:r>
      <w:r w:rsidR="002A77CA">
        <w:t xml:space="preserve">иметься запись с указанием банковских реквизитов получателя. Код такой записи по справочнику партнеров должен быть указан в </w:t>
      </w:r>
      <w:r w:rsidR="0085724D">
        <w:t>колонке «Код банка»</w:t>
      </w:r>
      <w:r w:rsidR="008E637E">
        <w:t>.</w:t>
      </w:r>
    </w:p>
    <w:p w:rsidR="00D17891" w:rsidRDefault="004A5A70" w:rsidP="004A5A70">
      <w:pPr>
        <w:pStyle w:val="1"/>
      </w:pPr>
      <w:bookmarkStart w:id="6" w:name="_Toc49380405"/>
      <w:r>
        <w:t>3. Выполнение выгрузки</w:t>
      </w:r>
      <w:bookmarkEnd w:id="6"/>
    </w:p>
    <w:p w:rsidR="004A5A70" w:rsidRDefault="00322424" w:rsidP="004F3D8C">
      <w:pPr>
        <w:pStyle w:val="a1"/>
      </w:pPr>
      <w:r>
        <w:t xml:space="preserve">Для выполнения выгрузки служит кнопка «Выгрузка в банк» </w:t>
      </w:r>
      <w:r w:rsidR="00556488">
        <w:rPr>
          <w:noProof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4C8">
        <w:t xml:space="preserve"> в табличной форме </w:t>
      </w:r>
      <w:r w:rsidR="00CA40FB">
        <w:t>справочника получателей</w:t>
      </w:r>
      <w:r w:rsidR="00BE14C8">
        <w:t>.</w:t>
      </w:r>
      <w:r w:rsidR="008E7AB4">
        <w:t xml:space="preserve"> П</w:t>
      </w:r>
      <w:r w:rsidR="00CA40FB">
        <w:t>еред этим необходимо выполнить стандартные операции по сборку сумм за расчетный месяц</w:t>
      </w:r>
      <w:r w:rsidR="008E7AB4">
        <w:t>.</w:t>
      </w:r>
      <w:r w:rsidR="00BD0F73">
        <w:t xml:space="preserve"> </w:t>
      </w:r>
      <w:r w:rsidR="004F3D8C">
        <w:rPr>
          <w:lang w:val="en-US"/>
        </w:rPr>
        <w:t xml:space="preserve"> </w:t>
      </w:r>
      <w:r w:rsidR="00BD0F73">
        <w:t xml:space="preserve">Для ввода параметров </w:t>
      </w:r>
      <w:r w:rsidR="002643FD">
        <w:t xml:space="preserve">выгрузки </w:t>
      </w:r>
      <w:r w:rsidR="00BD0F73">
        <w:t>используется диалог следующего вида:</w:t>
      </w:r>
    </w:p>
    <w:p w:rsidR="00BD0F73" w:rsidRDefault="00556488" w:rsidP="004A5A70">
      <w:pPr>
        <w:pStyle w:val="a1"/>
      </w:pPr>
      <w:r>
        <w:rPr>
          <w:noProof/>
        </w:rPr>
        <w:drawing>
          <wp:inline distT="0" distB="0" distL="0" distR="0">
            <wp:extent cx="474345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87" w:rsidRDefault="00F85EB2" w:rsidP="005778E0">
      <w:pPr>
        <w:pStyle w:val="a1"/>
        <w:keepNext/>
      </w:pPr>
      <w:r>
        <w:t>Краткие пояснения по элементам этого диалога:</w:t>
      </w:r>
    </w:p>
    <w:p w:rsidR="00F85EB2" w:rsidRDefault="00F90F70" w:rsidP="00F90F70">
      <w:pPr>
        <w:pStyle w:val="a8"/>
      </w:pPr>
      <w:r>
        <w:t>в верхней части диалога характеризуется условие отбора строк для выгрузки. Это могут быть все строки, как на картинке, отмеченные строки, если строки отмечены</w:t>
      </w:r>
      <w:r w:rsidR="00C32391">
        <w:t xml:space="preserve">, с учетом фильтра, если </w:t>
      </w:r>
      <w:r w:rsidR="00C32391">
        <w:lastRenderedPageBreak/>
        <w:t>установлен фильтр</w:t>
      </w:r>
      <w:r>
        <w:t>.</w:t>
      </w:r>
      <w:r w:rsidR="00C32391">
        <w:t xml:space="preserve"> Эти правила отбора могут сочетаться, то есть могут отбираться отмеченные строки с учетом фильтра</w:t>
      </w:r>
      <w:r w:rsidR="00F25271">
        <w:t xml:space="preserve">. Во всех случаях выгрузка производится только для тех </w:t>
      </w:r>
      <w:r w:rsidR="00AB5792">
        <w:t>получателей</w:t>
      </w:r>
      <w:r w:rsidR="00F25271">
        <w:t xml:space="preserve">, для которых выгружаемая сумма </w:t>
      </w:r>
      <w:r w:rsidR="00AB5792">
        <w:t xml:space="preserve">за месяц </w:t>
      </w:r>
      <w:r w:rsidR="00F25271">
        <w:t>больше нуля</w:t>
      </w:r>
      <w:r w:rsidR="00AC4927">
        <w:t>;</w:t>
      </w:r>
    </w:p>
    <w:p w:rsidR="002A539E" w:rsidRDefault="002A539E" w:rsidP="002A539E">
      <w:pPr>
        <w:pStyle w:val="a8"/>
      </w:pPr>
      <w:r>
        <w:t>вид выплаты – текстовое описание вида выплаты. Попадет в ведомость перечисления – в поле «Вид перечисления»;</w:t>
      </w:r>
    </w:p>
    <w:p w:rsidR="00AC4927" w:rsidRDefault="001D63CB" w:rsidP="00F90F70">
      <w:pPr>
        <w:pStyle w:val="a8"/>
      </w:pPr>
      <w:r>
        <w:t xml:space="preserve">месяц </w:t>
      </w:r>
      <w:r w:rsidR="00D47A88">
        <w:t xml:space="preserve">– </w:t>
      </w:r>
      <w:r>
        <w:t>рабочий месяц (ггггмм), для которого производится выгрузка</w:t>
      </w:r>
      <w:r w:rsidR="00D47A88">
        <w:t>;</w:t>
      </w:r>
    </w:p>
    <w:p w:rsidR="00445A12" w:rsidRDefault="00445A12" w:rsidP="00F90F70">
      <w:pPr>
        <w:pStyle w:val="a8"/>
      </w:pPr>
      <w:r>
        <w:t xml:space="preserve">тип ведомостей – </w:t>
      </w:r>
      <w:r w:rsidR="006255E4">
        <w:t>тип</w:t>
      </w:r>
      <w:r>
        <w:t xml:space="preserve"> ведомости перечисления по справочнику типов документов. По умолчанию используется тот тип, который использовался в прошлый раз. При использовании подсистемы выгрузки </w:t>
      </w:r>
      <w:r w:rsidR="00852907">
        <w:t xml:space="preserve">алиментов </w:t>
      </w:r>
      <w:r>
        <w:t>рекомендуется тип документа, для которого используется экранная форма «</w:t>
      </w:r>
      <w:r w:rsidRPr="00445A12">
        <w:t xml:space="preserve">Ведомость перечисления </w:t>
      </w:r>
      <w:r w:rsidR="00852907">
        <w:t>алиментов</w:t>
      </w:r>
      <w:r>
        <w:t>» (</w:t>
      </w:r>
      <w:r w:rsidRPr="00445A12">
        <w:t>VEDOM_</w:t>
      </w:r>
      <w:r w:rsidR="002F7CD8">
        <w:rPr>
          <w:lang w:val="en-US"/>
        </w:rPr>
        <w:t>A</w:t>
      </w:r>
      <w:r>
        <w:t xml:space="preserve">), а для перечня </w:t>
      </w:r>
      <w:r w:rsidR="00852907">
        <w:t>получателей</w:t>
      </w:r>
      <w:r>
        <w:t xml:space="preserve"> – табличная форма «</w:t>
      </w:r>
      <w:r w:rsidRPr="00445A12">
        <w:t xml:space="preserve">Таблица в ведомости перечисления </w:t>
      </w:r>
      <w:r w:rsidR="00852907">
        <w:t>алиментов</w:t>
      </w:r>
      <w:r>
        <w:t>» (</w:t>
      </w:r>
      <w:r w:rsidRPr="00445A12">
        <w:t>VEDOM_</w:t>
      </w:r>
      <w:r w:rsidR="002F7CD8">
        <w:rPr>
          <w:lang w:val="en-US"/>
        </w:rPr>
        <w:t>A</w:t>
      </w:r>
      <w:r w:rsidRPr="00445A12">
        <w:t>M</w:t>
      </w:r>
      <w:r>
        <w:t>).</w:t>
      </w:r>
      <w:r w:rsidR="00EC784B">
        <w:t xml:space="preserve"> Псевдонимы экранной формы и подчиненной табли</w:t>
      </w:r>
      <w:r w:rsidR="00346E59">
        <w:t>чной формы</w:t>
      </w:r>
      <w:r w:rsidR="00EC784B">
        <w:t xml:space="preserve"> можно указать в описании типа документа</w:t>
      </w:r>
      <w:r w:rsidR="00A5167B">
        <w:t xml:space="preserve"> на закладке Реестр</w:t>
      </w:r>
      <w:r w:rsidR="00EC784B">
        <w:t>.</w:t>
      </w:r>
      <w:r>
        <w:t xml:space="preserve"> Дополнительные возможности, описанные ниже в разделе 4, </w:t>
      </w:r>
      <w:r w:rsidR="00D66B1F">
        <w:t>реализованы только</w:t>
      </w:r>
      <w:r w:rsidR="00A67F18">
        <w:t xml:space="preserve"> в эти</w:t>
      </w:r>
      <w:r w:rsidR="00D66B1F">
        <w:t>х</w:t>
      </w:r>
      <w:r w:rsidR="00A67F18">
        <w:t xml:space="preserve"> визуальн</w:t>
      </w:r>
      <w:r w:rsidR="00FE0C82">
        <w:t>ы</w:t>
      </w:r>
      <w:r w:rsidR="00D66B1F">
        <w:t>х</w:t>
      </w:r>
      <w:r w:rsidR="00A67F18">
        <w:t xml:space="preserve"> форм</w:t>
      </w:r>
      <w:r w:rsidR="00D66B1F">
        <w:t>ах</w:t>
      </w:r>
      <w:r w:rsidR="003D6E43">
        <w:t xml:space="preserve">. Даже если используется другая экранная форма и другая табличная форма с перечнем </w:t>
      </w:r>
      <w:r w:rsidR="00CF05DF">
        <w:t>получателей</w:t>
      </w:r>
      <w:r w:rsidR="003D6E43">
        <w:t xml:space="preserve">, </w:t>
      </w:r>
      <w:r w:rsidR="009A0FE1">
        <w:t xml:space="preserve">документ обязательно должен храниться в таблице </w:t>
      </w:r>
      <w:r w:rsidR="009A0FE1">
        <w:rPr>
          <w:lang w:val="en-US"/>
        </w:rPr>
        <w:t>VEDOM</w:t>
      </w:r>
      <w:r w:rsidR="009A0FE1">
        <w:t xml:space="preserve">, а </w:t>
      </w:r>
      <w:r w:rsidR="003D6E43">
        <w:t xml:space="preserve">перечень </w:t>
      </w:r>
      <w:r w:rsidR="00ED37BD">
        <w:t>получателей</w:t>
      </w:r>
      <w:r w:rsidR="003D6E43">
        <w:t xml:space="preserve"> </w:t>
      </w:r>
      <w:r w:rsidR="009A0FE1">
        <w:t>–</w:t>
      </w:r>
      <w:r w:rsidR="003D6E43">
        <w:t xml:space="preserve"> в</w:t>
      </w:r>
      <w:r w:rsidR="009A0FE1">
        <w:t xml:space="preserve"> </w:t>
      </w:r>
      <w:r w:rsidR="003D6E43">
        <w:t xml:space="preserve">таблице </w:t>
      </w:r>
      <w:r w:rsidR="003D6E43" w:rsidRPr="00445A12">
        <w:t>VEDOM_M</w:t>
      </w:r>
      <w:r w:rsidR="003D6E43">
        <w:t xml:space="preserve">. Хранение перечня </w:t>
      </w:r>
      <w:r w:rsidR="00ED37BD">
        <w:t>получателей</w:t>
      </w:r>
      <w:r w:rsidR="00CB4175">
        <w:t xml:space="preserve"> </w:t>
      </w:r>
      <w:r w:rsidR="003D6E43">
        <w:t xml:space="preserve">в таблице </w:t>
      </w:r>
      <w:r w:rsidR="003D6E43">
        <w:rPr>
          <w:lang w:val="en-US"/>
        </w:rPr>
        <w:t>PRIKAZ_M</w:t>
      </w:r>
      <w:r w:rsidR="003D6E43">
        <w:t xml:space="preserve"> не допускается</w:t>
      </w:r>
      <w:r w:rsidR="00A67F18">
        <w:t>;</w:t>
      </w:r>
    </w:p>
    <w:p w:rsidR="00A60ADD" w:rsidRDefault="00A60ADD" w:rsidP="00F90F70">
      <w:pPr>
        <w:pStyle w:val="a8"/>
      </w:pPr>
      <w:r>
        <w:t>переключатель «</w:t>
      </w:r>
      <w:r w:rsidR="00E36A9E">
        <w:t>Формировать ли файлы</w:t>
      </w:r>
      <w:r>
        <w:t xml:space="preserve">» позволяет задать режим выгрузки в формате </w:t>
      </w:r>
      <w:r>
        <w:rPr>
          <w:lang w:val="en-US"/>
        </w:rPr>
        <w:t xml:space="preserve">CSV </w:t>
      </w:r>
      <w:r>
        <w:t xml:space="preserve">или </w:t>
      </w:r>
      <w:r>
        <w:rPr>
          <w:lang w:val="en-US"/>
        </w:rPr>
        <w:t>XML</w:t>
      </w:r>
      <w:r w:rsidR="005D0474">
        <w:t xml:space="preserve"> </w:t>
      </w:r>
      <w:r w:rsidR="00EC403C">
        <w:t>для режима «зарплатный проект»</w:t>
      </w:r>
      <w:r>
        <w:t xml:space="preserve">. Если требуется </w:t>
      </w:r>
      <w:r w:rsidR="006233ED">
        <w:t>только сформировать ведомость перечисления, но не формировать файл</w:t>
      </w:r>
      <w:r>
        <w:t xml:space="preserve">, надо выбрать вариант «Не формировать». </w:t>
      </w:r>
      <w:r w:rsidR="006233ED">
        <w:t>Например, э</w:t>
      </w:r>
      <w:r>
        <w:t xml:space="preserve">тот вариант используется, если в конкретных условиях принято формировать одну общую ведомость перечисления, а </w:t>
      </w:r>
      <w:r w:rsidR="00B13ED5">
        <w:t>затем</w:t>
      </w:r>
      <w:r>
        <w:t xml:space="preserve"> перечисление выполнять частями. По</w:t>
      </w:r>
      <w:r w:rsidR="00EC784B">
        <w:t xml:space="preserve">дробнее об этом см. </w:t>
      </w:r>
      <w:r w:rsidR="00114F74">
        <w:t>под</w:t>
      </w:r>
      <w:r w:rsidR="00EC784B">
        <w:t>раздел 4</w:t>
      </w:r>
      <w:r w:rsidR="00114F74">
        <w:rPr>
          <w:lang w:val="en-US"/>
        </w:rPr>
        <w:t>.2</w:t>
      </w:r>
      <w:r w:rsidR="00EC784B">
        <w:t>;</w:t>
      </w:r>
    </w:p>
    <w:p w:rsidR="00EC784B" w:rsidRDefault="00EC784B" w:rsidP="00F90F70">
      <w:pPr>
        <w:pStyle w:val="a8"/>
      </w:pPr>
      <w:r>
        <w:t>папка для выгрузки – необходима, если задан режим выгрузк</w:t>
      </w:r>
      <w:r w:rsidR="00C96660">
        <w:t>и</w:t>
      </w:r>
      <w:r>
        <w:t xml:space="preserve"> в формате </w:t>
      </w:r>
      <w:r>
        <w:rPr>
          <w:lang w:val="en-US"/>
        </w:rPr>
        <w:t xml:space="preserve">CSV </w:t>
      </w:r>
      <w:r>
        <w:t xml:space="preserve">или </w:t>
      </w:r>
      <w:r>
        <w:rPr>
          <w:lang w:val="en-US"/>
        </w:rPr>
        <w:t>XML</w:t>
      </w:r>
      <w:r>
        <w:t>;</w:t>
      </w:r>
    </w:p>
    <w:p w:rsidR="00924B4D" w:rsidRDefault="00D9723E" w:rsidP="00F90F70">
      <w:pPr>
        <w:pStyle w:val="a8"/>
      </w:pPr>
      <w:r>
        <w:t>группа «Формировать ли платежные поручения» позволяет задать автоматический режим создания платежных поручений отдельно для режима «зарплатный проект» и для режима «другие банки».</w:t>
      </w:r>
      <w:r w:rsidR="00ED1B22">
        <w:t xml:space="preserve"> Дополнительно необходимо указать тип платежного поручения по справочнику типов документов. </w:t>
      </w:r>
    </w:p>
    <w:p w:rsidR="00D9723E" w:rsidRPr="00E15AF6" w:rsidRDefault="00B13ED5" w:rsidP="00924B4D">
      <w:pPr>
        <w:pStyle w:val="a1"/>
      </w:pPr>
      <w:r>
        <w:t xml:space="preserve">Следует учитывать, что если </w:t>
      </w:r>
      <w:r w:rsidR="0029425D">
        <w:t>необходимо</w:t>
      </w:r>
      <w:r>
        <w:t xml:space="preserve"> формировать одну общую ведомость перечисления, а затем перечисление выполнять частями, флажки в группе «Формировать ли платежные поручения» должны быть сняты, так как для каждой части должны формироваться отдельные платежные поручения (см. </w:t>
      </w:r>
      <w:r w:rsidR="00924B4D">
        <w:t>под</w:t>
      </w:r>
      <w:r>
        <w:t>раздел 4</w:t>
      </w:r>
      <w:r w:rsidR="00924B4D">
        <w:rPr>
          <w:lang w:val="en-US"/>
        </w:rPr>
        <w:t>.2</w:t>
      </w:r>
      <w:r>
        <w:t>).</w:t>
      </w:r>
      <w:r w:rsidR="00E15AF6">
        <w:t xml:space="preserve"> </w:t>
      </w:r>
    </w:p>
    <w:p w:rsidR="00B13ED5" w:rsidRDefault="00B13ED5" w:rsidP="00B13ED5">
      <w:pPr>
        <w:pStyle w:val="a1"/>
      </w:pPr>
      <w:r>
        <w:t>После нажатия кнопки ОК, начинается процесс формирования документов.</w:t>
      </w:r>
      <w:r w:rsidR="003D35CA">
        <w:t xml:space="preserve"> При этом сначала проверяется, для всех ли </w:t>
      </w:r>
      <w:r w:rsidR="00EE3088">
        <w:t>получателей</w:t>
      </w:r>
      <w:r w:rsidR="003D35CA">
        <w:t xml:space="preserve">, для которых требуется выгрузка с учетом условия отбора строк, имеются необходимые банковские реквизиты. </w:t>
      </w:r>
      <w:r w:rsidR="004A4BB4">
        <w:t xml:space="preserve">Если по некоторым </w:t>
      </w:r>
      <w:r w:rsidR="00EE3088">
        <w:t>получателям</w:t>
      </w:r>
      <w:r w:rsidR="004A4BB4">
        <w:t xml:space="preserve"> есть замечания, перечень замечаний выводится в виде табличной формы. Выгрузка при этом не производится, так как сначала необходимо устранить замечания. Корректировка банковских реквизитов может быть выполнена прямо из табличной формы </w:t>
      </w:r>
      <w:r w:rsidR="001C727D">
        <w:t>с</w:t>
      </w:r>
      <w:r w:rsidR="004A4BB4">
        <w:t xml:space="preserve"> замечаниями – с помощью экранной формы.</w:t>
      </w:r>
      <w:r w:rsidR="00A42BF4">
        <w:t xml:space="preserve"> После </w:t>
      </w:r>
      <w:r w:rsidR="00600088">
        <w:t>исправления всех замечаний</w:t>
      </w:r>
      <w:r w:rsidR="00A42BF4">
        <w:t xml:space="preserve"> выгрузку надо запустить повторно.</w:t>
      </w:r>
    </w:p>
    <w:p w:rsidR="004C380D" w:rsidRDefault="004C380D" w:rsidP="0003007C">
      <w:pPr>
        <w:pStyle w:val="a1"/>
        <w:spacing w:after="120"/>
      </w:pPr>
      <w:r>
        <w:t>Краткие пояснения к замечаниям</w:t>
      </w:r>
      <w:r w:rsidRPr="001F3800">
        <w:t>:</w:t>
      </w:r>
    </w:p>
    <w:tbl>
      <w:tblPr>
        <w:tblStyle w:val="a9"/>
        <w:tblW w:w="9968" w:type="dxa"/>
        <w:tblInd w:w="108" w:type="dxa"/>
        <w:tblLook w:val="01E0" w:firstRow="1" w:lastRow="1" w:firstColumn="1" w:lastColumn="1" w:noHBand="0" w:noVBand="0"/>
      </w:tblPr>
      <w:tblGrid>
        <w:gridCol w:w="2880"/>
        <w:gridCol w:w="7088"/>
      </w:tblGrid>
      <w:tr w:rsidR="00E96051" w:rsidRPr="0003007C">
        <w:trPr>
          <w:cantSplit/>
          <w:tblHeader/>
        </w:trPr>
        <w:tc>
          <w:tcPr>
            <w:tcW w:w="2880" w:type="dxa"/>
            <w:shd w:val="clear" w:color="auto" w:fill="F3F3F3"/>
          </w:tcPr>
          <w:p w:rsidR="00E96051" w:rsidRPr="0003007C" w:rsidRDefault="00E96051" w:rsidP="0003007C">
            <w:r>
              <w:t>Текст замечания</w:t>
            </w:r>
          </w:p>
        </w:tc>
        <w:tc>
          <w:tcPr>
            <w:tcW w:w="7088" w:type="dxa"/>
            <w:shd w:val="clear" w:color="auto" w:fill="F3F3F3"/>
          </w:tcPr>
          <w:p w:rsidR="00E96051" w:rsidRPr="0003007C" w:rsidRDefault="00E96051" w:rsidP="0003007C">
            <w:r>
              <w:t>Пояснение к замечанию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Не заполнен признак перечисления </w:t>
            </w:r>
            <w:r w:rsidR="00341530">
              <w:t>алиментов</w:t>
            </w:r>
            <w:r w:rsidRPr="0003007C">
              <w:t xml:space="preserve"> </w:t>
            </w:r>
          </w:p>
        </w:tc>
        <w:tc>
          <w:tcPr>
            <w:tcW w:w="7088" w:type="dxa"/>
          </w:tcPr>
          <w:p w:rsidR="0003007C" w:rsidRPr="0003007C" w:rsidRDefault="00B415ED" w:rsidP="0003007C">
            <w:r>
              <w:t>В</w:t>
            </w:r>
            <w:r w:rsidR="0003007C" w:rsidRPr="0003007C">
              <w:t xml:space="preserve"> </w:t>
            </w:r>
            <w:r w:rsidR="00F46A22">
              <w:t>справочнике получателей указан способ перечисления «Перевод в бан</w:t>
            </w:r>
            <w:r w:rsidR="008A3DF0">
              <w:t>к</w:t>
            </w:r>
            <w:r w:rsidR="00F46A22">
              <w:t xml:space="preserve">», но </w:t>
            </w:r>
            <w:r w:rsidR="0003007C" w:rsidRPr="0003007C">
              <w:t>не заполнен</w:t>
            </w:r>
            <w:r w:rsidR="00F46A22">
              <w:t>а</w:t>
            </w:r>
            <w:r w:rsidR="0003007C" w:rsidRPr="0003007C">
              <w:t xml:space="preserve"> </w:t>
            </w:r>
            <w:r w:rsidR="00F46A22">
              <w:t>колонка</w:t>
            </w:r>
            <w:r w:rsidR="0003007C" w:rsidRPr="0003007C">
              <w:t xml:space="preserve"> «Признак перечисл</w:t>
            </w:r>
            <w:r>
              <w:t>ения»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Для признака перечисления не указан порядок перечисления </w:t>
            </w:r>
          </w:p>
        </w:tc>
        <w:tc>
          <w:tcPr>
            <w:tcW w:w="7088" w:type="dxa"/>
          </w:tcPr>
          <w:p w:rsidR="0003007C" w:rsidRPr="0003007C" w:rsidRDefault="00B415ED" w:rsidP="0003007C">
            <w:r>
              <w:t>П</w:t>
            </w:r>
            <w:r w:rsidR="0003007C" w:rsidRPr="0003007C">
              <w:t xml:space="preserve">ризнак перечисления в </w:t>
            </w:r>
            <w:r w:rsidR="001F7BF0">
              <w:t>справочнике получателей указан</w:t>
            </w:r>
            <w:r w:rsidR="0003007C" w:rsidRPr="0003007C">
              <w:t xml:space="preserve">, но в справочнике «Признаки перечисления </w:t>
            </w:r>
            <w:r w:rsidR="001F7BF0">
              <w:t>алиментов</w:t>
            </w:r>
            <w:r w:rsidR="0003007C" w:rsidRPr="0003007C">
              <w:t>» не заполнена</w:t>
            </w:r>
            <w:r w:rsidR="004424DC">
              <w:t xml:space="preserve"> колонка «Порядок перечисления»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Для признака перечисления указан недопустимый порядок перечисления </w:t>
            </w:r>
          </w:p>
        </w:tc>
        <w:tc>
          <w:tcPr>
            <w:tcW w:w="7088" w:type="dxa"/>
          </w:tcPr>
          <w:p w:rsidR="0003007C" w:rsidRPr="0003007C" w:rsidRDefault="004424DC" w:rsidP="0003007C">
            <w:r>
              <w:t>П</w:t>
            </w:r>
            <w:r w:rsidR="0003007C" w:rsidRPr="0003007C">
              <w:t xml:space="preserve">ризнак перечисления в </w:t>
            </w:r>
            <w:r w:rsidR="001F7BF0">
              <w:t>справочнике получателей указан</w:t>
            </w:r>
            <w:r w:rsidR="0003007C" w:rsidRPr="0003007C">
              <w:t xml:space="preserve">, но в справочнике «Признаки перечисления </w:t>
            </w:r>
            <w:r w:rsidR="001F7BF0">
              <w:t>алиментов</w:t>
            </w:r>
            <w:r w:rsidR="0003007C" w:rsidRPr="0003007C">
              <w:t>» колонка «Порядок перечисления» содержит значение, не равное ни 1 (зарплатный проект), ни 2 (другие банки)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Для зарплатного проекта не указан расчетный счет </w:t>
            </w:r>
          </w:p>
        </w:tc>
        <w:tc>
          <w:tcPr>
            <w:tcW w:w="7088" w:type="dxa"/>
          </w:tcPr>
          <w:p w:rsidR="0003007C" w:rsidRPr="0003007C" w:rsidRDefault="00B176BD" w:rsidP="0003007C">
            <w:r>
              <w:t>П</w:t>
            </w:r>
            <w:r w:rsidR="0003007C" w:rsidRPr="0003007C">
              <w:t xml:space="preserve">ризнак перечисления соответствует зарплатному проекту, но в </w:t>
            </w:r>
            <w:r w:rsidR="00D756A2">
              <w:t>справочнике получателей</w:t>
            </w:r>
            <w:r w:rsidR="0003007C" w:rsidRPr="0003007C">
              <w:t xml:space="preserve"> не указан </w:t>
            </w:r>
            <w:r w:rsidR="00D756A2">
              <w:t>лицевой</w:t>
            </w:r>
            <w:r w:rsidR="0003007C" w:rsidRPr="0003007C">
              <w:t xml:space="preserve"> счет в банке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Для выгрузки в XML не указано отделение банка </w:t>
            </w:r>
          </w:p>
        </w:tc>
        <w:tc>
          <w:tcPr>
            <w:tcW w:w="7088" w:type="dxa"/>
          </w:tcPr>
          <w:p w:rsidR="0003007C" w:rsidRPr="0003007C" w:rsidRDefault="00BF35A9" w:rsidP="0003007C">
            <w:r>
              <w:t>П</w:t>
            </w:r>
            <w:r w:rsidR="0003007C" w:rsidRPr="0003007C">
              <w:t xml:space="preserve">ризнак перечисления соответствует зарплатному проекту, задан режим выгрузки в </w:t>
            </w:r>
            <w:r w:rsidR="0003007C" w:rsidRPr="0003007C">
              <w:rPr>
                <w:lang w:val="en-US"/>
              </w:rPr>
              <w:t>XML</w:t>
            </w:r>
            <w:r w:rsidR="0003007C" w:rsidRPr="0003007C">
              <w:t xml:space="preserve">, в справочнике «Признаки перечисления </w:t>
            </w:r>
            <w:r w:rsidR="002D08C6">
              <w:t>алиментов</w:t>
            </w:r>
            <w:r w:rsidR="0003007C" w:rsidRPr="0003007C">
              <w:t xml:space="preserve">» установлено обязательное заполнение тега </w:t>
            </w:r>
            <w:r w:rsidR="0003007C" w:rsidRPr="0003007C">
              <w:rPr>
                <w:noProof/>
              </w:rPr>
              <w:t>ОтделениеБанка, но отделени</w:t>
            </w:r>
            <w:r w:rsidR="00DD3513">
              <w:rPr>
                <w:noProof/>
              </w:rPr>
              <w:t>е</w:t>
            </w:r>
            <w:r w:rsidR="0003007C" w:rsidRPr="0003007C">
              <w:rPr>
                <w:noProof/>
              </w:rPr>
              <w:t xml:space="preserve"> банка не указан</w:t>
            </w:r>
            <w:r w:rsidR="00DD3513">
              <w:rPr>
                <w:noProof/>
              </w:rPr>
              <w:t>о</w:t>
            </w:r>
            <w:r w:rsidR="0003007C" w:rsidRPr="0003007C">
              <w:rPr>
                <w:noProof/>
              </w:rPr>
              <w:t xml:space="preserve"> </w:t>
            </w:r>
            <w:r w:rsidR="00086CCC">
              <w:rPr>
                <w:noProof/>
              </w:rPr>
              <w:t>для получателя алиментов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Для выгрузки в XML не указан код филиала отделения банка </w:t>
            </w:r>
          </w:p>
        </w:tc>
        <w:tc>
          <w:tcPr>
            <w:tcW w:w="7088" w:type="dxa"/>
          </w:tcPr>
          <w:p w:rsidR="0003007C" w:rsidRPr="0003007C" w:rsidRDefault="00EF3647" w:rsidP="0003007C">
            <w:r>
              <w:t>П</w:t>
            </w:r>
            <w:r w:rsidR="0003007C" w:rsidRPr="0003007C">
              <w:t xml:space="preserve">ризнак перечисления соответствует зарплатному проекту, задан режим выгрузки в </w:t>
            </w:r>
            <w:r w:rsidR="0003007C" w:rsidRPr="0003007C">
              <w:rPr>
                <w:lang w:val="en-US"/>
              </w:rPr>
              <w:t>XML</w:t>
            </w:r>
            <w:r w:rsidR="0003007C" w:rsidRPr="0003007C">
              <w:t xml:space="preserve">, в справочнике «Признаки перечисления </w:t>
            </w:r>
            <w:r w:rsidR="002D08C6">
              <w:t>алиментов</w:t>
            </w:r>
            <w:r w:rsidR="0003007C" w:rsidRPr="0003007C">
              <w:t xml:space="preserve">» установлено обязательное заполнение тега </w:t>
            </w:r>
            <w:r w:rsidR="0003007C" w:rsidRPr="0003007C">
              <w:rPr>
                <w:noProof/>
              </w:rPr>
              <w:t xml:space="preserve">ФилиалОтделенияБанка, но код ОФСБ не указан </w:t>
            </w:r>
            <w:r w:rsidR="002D08C6">
              <w:rPr>
                <w:noProof/>
              </w:rPr>
              <w:t>для получателя алиментов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lastRenderedPageBreak/>
              <w:t xml:space="preserve">Слишком большая длина отделения банка </w:t>
            </w:r>
          </w:p>
        </w:tc>
        <w:tc>
          <w:tcPr>
            <w:tcW w:w="7088" w:type="dxa"/>
          </w:tcPr>
          <w:p w:rsidR="0003007C" w:rsidRPr="0003007C" w:rsidRDefault="00D8283C" w:rsidP="0003007C">
            <w:r>
              <w:t>П</w:t>
            </w:r>
            <w:r w:rsidR="0003007C" w:rsidRPr="0003007C">
              <w:t xml:space="preserve">ризнак перечисления соответствует зарплатному проекту, задан режим выгрузки в </w:t>
            </w:r>
            <w:r w:rsidR="0003007C" w:rsidRPr="0003007C">
              <w:rPr>
                <w:lang w:val="en-US"/>
              </w:rPr>
              <w:t>XML</w:t>
            </w:r>
            <w:r w:rsidR="0003007C" w:rsidRPr="0003007C">
              <w:t xml:space="preserve">, в справочнике «Признаки перечисления </w:t>
            </w:r>
            <w:r w:rsidR="00B255BA">
              <w:t>алиментов</w:t>
            </w:r>
            <w:r w:rsidR="0003007C" w:rsidRPr="0003007C">
              <w:t xml:space="preserve">» установлено заполнение тега </w:t>
            </w:r>
            <w:r w:rsidR="0003007C" w:rsidRPr="0003007C">
              <w:rPr>
                <w:noProof/>
              </w:rPr>
              <w:t xml:space="preserve">ОтделениеБанка (всегда или при его наличии) и указна максимальная длина значения, а код отделения банка </w:t>
            </w:r>
            <w:r w:rsidR="0044072C">
              <w:rPr>
                <w:noProof/>
              </w:rPr>
              <w:t>для получателя алиментов</w:t>
            </w:r>
            <w:r w:rsidR="0003007C" w:rsidRPr="0003007C">
              <w:rPr>
                <w:noProof/>
              </w:rPr>
              <w:t xml:space="preserve"> по длине больше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Слишком большая длина филиала отделения банка </w:t>
            </w:r>
          </w:p>
        </w:tc>
        <w:tc>
          <w:tcPr>
            <w:tcW w:w="7088" w:type="dxa"/>
          </w:tcPr>
          <w:p w:rsidR="0003007C" w:rsidRPr="0003007C" w:rsidRDefault="00862FC4" w:rsidP="0003007C">
            <w:r>
              <w:t>П</w:t>
            </w:r>
            <w:r w:rsidR="0003007C" w:rsidRPr="0003007C">
              <w:t xml:space="preserve">ризнак перечисления соответствует зарплатному проекту, задан режим выгрузки в </w:t>
            </w:r>
            <w:r w:rsidR="0003007C" w:rsidRPr="0003007C">
              <w:rPr>
                <w:lang w:val="en-US"/>
              </w:rPr>
              <w:t>XML</w:t>
            </w:r>
            <w:r w:rsidR="0003007C" w:rsidRPr="0003007C">
              <w:t xml:space="preserve">, в справочнике «Признаки перечисления </w:t>
            </w:r>
            <w:r w:rsidR="007827E4">
              <w:t>алиментов</w:t>
            </w:r>
            <w:r w:rsidR="0003007C" w:rsidRPr="0003007C">
              <w:t xml:space="preserve">» установлено заполнение тега </w:t>
            </w:r>
            <w:r w:rsidR="0003007C" w:rsidRPr="0003007C">
              <w:rPr>
                <w:noProof/>
              </w:rPr>
              <w:t xml:space="preserve">ФилиалОтделенияБанка (всегда или при его наличии) и указна максимальная длина значения, а код ОФСБ </w:t>
            </w:r>
            <w:r w:rsidR="00474E1A">
              <w:rPr>
                <w:noProof/>
              </w:rPr>
              <w:t>для получателя алиментов</w:t>
            </w:r>
            <w:r w:rsidR="0003007C" w:rsidRPr="0003007C">
              <w:rPr>
                <w:noProof/>
              </w:rPr>
              <w:t xml:space="preserve"> по длине больше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Для перечисления в другой банк не указан код партнера </w:t>
            </w:r>
          </w:p>
        </w:tc>
        <w:tc>
          <w:tcPr>
            <w:tcW w:w="7088" w:type="dxa"/>
          </w:tcPr>
          <w:p w:rsidR="0003007C" w:rsidRPr="0003007C" w:rsidRDefault="005529FA" w:rsidP="0003007C">
            <w:r>
              <w:t>П</w:t>
            </w:r>
            <w:r w:rsidR="0003007C" w:rsidRPr="0003007C">
              <w:t xml:space="preserve">ризнак перечисления соответствует режиму «другие банки», но в </w:t>
            </w:r>
            <w:r w:rsidR="00E35AE2">
              <w:t>справочнике получателей</w:t>
            </w:r>
            <w:r w:rsidR="0003007C" w:rsidRPr="0003007C">
              <w:t xml:space="preserve"> не </w:t>
            </w:r>
            <w:r w:rsidR="00E35AE2">
              <w:t>заполнена колонка «Код банка»</w:t>
            </w:r>
          </w:p>
        </w:tc>
      </w:tr>
      <w:tr w:rsidR="0003007C" w:rsidRPr="0003007C">
        <w:trPr>
          <w:cantSplit/>
        </w:trPr>
        <w:tc>
          <w:tcPr>
            <w:tcW w:w="2880" w:type="dxa"/>
          </w:tcPr>
          <w:p w:rsidR="0003007C" w:rsidRPr="0003007C" w:rsidRDefault="0003007C" w:rsidP="0003007C">
            <w:r w:rsidRPr="0003007C">
              <w:t xml:space="preserve">У партнера для перечисления в другой банк нет расчетного счета </w:t>
            </w:r>
          </w:p>
        </w:tc>
        <w:tc>
          <w:tcPr>
            <w:tcW w:w="7088" w:type="dxa"/>
          </w:tcPr>
          <w:p w:rsidR="0003007C" w:rsidRPr="0003007C" w:rsidRDefault="00C02F27" w:rsidP="0003007C">
            <w:r>
              <w:t>П</w:t>
            </w:r>
            <w:r w:rsidR="0003007C" w:rsidRPr="0003007C">
              <w:t xml:space="preserve">ризнак перечисления соответствует режиму «другие банки», в </w:t>
            </w:r>
            <w:r w:rsidR="001A5CEC">
              <w:t>справочнике получателей</w:t>
            </w:r>
            <w:r w:rsidR="0003007C" w:rsidRPr="0003007C">
              <w:t xml:space="preserve"> указан код </w:t>
            </w:r>
            <w:r w:rsidR="001A5CEC">
              <w:t>банка</w:t>
            </w:r>
            <w:r w:rsidR="00940D25">
              <w:t xml:space="preserve"> и </w:t>
            </w:r>
            <w:r w:rsidR="001A5CEC">
              <w:t>лицевой</w:t>
            </w:r>
            <w:r w:rsidR="00940D25">
              <w:t xml:space="preserve"> счет</w:t>
            </w:r>
            <w:r w:rsidR="0003007C" w:rsidRPr="0003007C">
              <w:t xml:space="preserve">, но </w:t>
            </w:r>
            <w:r w:rsidR="001A5CEC">
              <w:t>в карточке партнера</w:t>
            </w:r>
            <w:r w:rsidR="0003007C" w:rsidRPr="0003007C">
              <w:t xml:space="preserve"> нет </w:t>
            </w:r>
            <w:r w:rsidR="001A5CEC">
              <w:t xml:space="preserve">такого </w:t>
            </w:r>
            <w:r w:rsidR="0003007C" w:rsidRPr="0003007C">
              <w:t>расчетного счета. При проверке учитывается счет на закладке «Основной счет» и в строках таблицы на закладке «</w:t>
            </w:r>
            <w:r w:rsidR="0003007C" w:rsidRPr="0003007C">
              <w:rPr>
                <w:noProof/>
              </w:rPr>
              <w:t>Расч.</w:t>
            </w:r>
            <w:r w:rsidR="0003007C" w:rsidRPr="0003007C">
              <w:t xml:space="preserve"> счета».</w:t>
            </w:r>
            <w:r w:rsidR="003C5DAE">
              <w:t xml:space="preserve"> </w:t>
            </w:r>
            <w:r w:rsidR="003C5DAE" w:rsidRPr="0003007C">
              <w:t xml:space="preserve">В большинстве случаев </w:t>
            </w:r>
            <w:r w:rsidR="003C5DAE">
              <w:t xml:space="preserve">при выгрузке в другие банка </w:t>
            </w:r>
            <w:r w:rsidR="003C5DAE" w:rsidRPr="0003007C">
              <w:t xml:space="preserve">указание </w:t>
            </w:r>
            <w:r w:rsidR="001A5CEC">
              <w:t>лицевого</w:t>
            </w:r>
            <w:r w:rsidR="003C5DAE">
              <w:t xml:space="preserve"> счета</w:t>
            </w:r>
            <w:r w:rsidR="003C5DAE" w:rsidRPr="0003007C">
              <w:t xml:space="preserve"> в </w:t>
            </w:r>
            <w:r w:rsidR="001A5CEC">
              <w:t>справочнике получателей</w:t>
            </w:r>
            <w:r w:rsidR="003C5DAE" w:rsidRPr="0003007C">
              <w:t xml:space="preserve"> не требуется, но если он указан, он должен совпадать с реквизитами </w:t>
            </w:r>
            <w:r w:rsidR="00774CCC">
              <w:t>партнера</w:t>
            </w:r>
          </w:p>
        </w:tc>
      </w:tr>
    </w:tbl>
    <w:p w:rsidR="004C380D" w:rsidRDefault="00C847D6" w:rsidP="00B13ED5">
      <w:pPr>
        <w:pStyle w:val="a1"/>
      </w:pPr>
      <w:r>
        <w:t xml:space="preserve">Если замечаний по банковским реквизитам нет, выгрузка продолжается и по результатам выполнения выводится протокол, в котором отражаются реквизиты сформированных документов. В некоторых случаях в протоколе могут содержаться сообщения об ошибках, которые связаны </w:t>
      </w:r>
      <w:r w:rsidR="006F4A87">
        <w:t xml:space="preserve">не </w:t>
      </w:r>
      <w:r>
        <w:t xml:space="preserve">с банковскими реквизитами </w:t>
      </w:r>
      <w:r w:rsidR="00850DF7">
        <w:t>получателей</w:t>
      </w:r>
      <w:r>
        <w:t xml:space="preserve">, а с ошибками настройки справочника «Признаки перечисления </w:t>
      </w:r>
      <w:r w:rsidR="005F519F">
        <w:t>алиментов</w:t>
      </w:r>
      <w:r>
        <w:t xml:space="preserve">». При наличии таких ошибок некоторые документы могут быть не сформированы. </w:t>
      </w:r>
    </w:p>
    <w:p w:rsidR="002F4CB8" w:rsidRDefault="002F4CB8" w:rsidP="00B13ED5">
      <w:pPr>
        <w:pStyle w:val="a1"/>
      </w:pPr>
      <w:r>
        <w:t xml:space="preserve">Следует учитывать, что ведомость перечисления формируется не только для режима «зарплатный проект», но и для режима «другие банки». При формировании платежных поручений их реквизиты отражаются в строках ведомости перечисления. </w:t>
      </w:r>
      <w:r w:rsidR="004751C8">
        <w:t>Экранную форму</w:t>
      </w:r>
      <w:r>
        <w:t xml:space="preserve"> платежного поручения можно открыть прямо из ведомости перечисления</w:t>
      </w:r>
      <w:r w:rsidR="001D6C5B">
        <w:t xml:space="preserve"> – в экранной форме </w:t>
      </w:r>
      <w:r w:rsidR="002A549A">
        <w:t>есть</w:t>
      </w:r>
      <w:r w:rsidR="001D6C5B">
        <w:t xml:space="preserve"> кнопка «Документ из таблицы»</w:t>
      </w:r>
      <w:r w:rsidR="00B05D06">
        <w:t>.</w:t>
      </w:r>
    </w:p>
    <w:p w:rsidR="00AC3007" w:rsidRDefault="004B09BD" w:rsidP="004B09BD">
      <w:pPr>
        <w:pStyle w:val="1"/>
      </w:pPr>
      <w:bookmarkStart w:id="7" w:name="_Toc49380406"/>
      <w:r>
        <w:t>4. Дополнительные возможности</w:t>
      </w:r>
      <w:bookmarkEnd w:id="7"/>
    </w:p>
    <w:p w:rsidR="00C066A6" w:rsidRDefault="00E8708C" w:rsidP="00E8708C">
      <w:pPr>
        <w:pStyle w:val="2"/>
      </w:pPr>
      <w:bookmarkStart w:id="8" w:name="_Toc49380407"/>
      <w:r>
        <w:rPr>
          <w:lang w:val="en-US"/>
        </w:rPr>
        <w:t>4.1</w:t>
      </w:r>
      <w:r>
        <w:t>. Повторная выгрузка файла</w:t>
      </w:r>
      <w:bookmarkEnd w:id="8"/>
    </w:p>
    <w:p w:rsidR="003C3EAF" w:rsidRDefault="003B15ED" w:rsidP="00E8708C">
      <w:pPr>
        <w:pStyle w:val="a1"/>
      </w:pPr>
      <w:r>
        <w:t>Даже если ведомость перечисления сформирована по правилам, описанным в разделе 3, для нее может использоваться повторно</w:t>
      </w:r>
      <w:r w:rsidR="005E47EC">
        <w:t>е</w:t>
      </w:r>
      <w:r>
        <w:t xml:space="preserve"> формировани</w:t>
      </w:r>
      <w:r w:rsidR="005E47EC">
        <w:t>е</w:t>
      </w:r>
      <w:r>
        <w:t xml:space="preserve"> файла в формате </w:t>
      </w:r>
      <w:r>
        <w:rPr>
          <w:lang w:val="en-US"/>
        </w:rPr>
        <w:t xml:space="preserve">CSV </w:t>
      </w:r>
      <w:r>
        <w:t xml:space="preserve">или </w:t>
      </w:r>
      <w:r>
        <w:rPr>
          <w:lang w:val="en-US"/>
        </w:rPr>
        <w:t>XML</w:t>
      </w:r>
      <w:r w:rsidR="00DC02C7">
        <w:t xml:space="preserve"> по старым правилам</w:t>
      </w:r>
      <w:r>
        <w:t xml:space="preserve">. С этой целью по-прежнему используется кнопка печати </w:t>
      </w:r>
      <w:r w:rsidR="00AB0429">
        <w:t xml:space="preserve">в реестре </w:t>
      </w:r>
      <w:r>
        <w:t xml:space="preserve">и соответствующие пункты меню печати. </w:t>
      </w:r>
      <w:r w:rsidR="00C21D0D">
        <w:t xml:space="preserve">Не допускается формировать файл для ведомости, </w:t>
      </w:r>
      <w:r w:rsidR="006167E1">
        <w:t>созданной</w:t>
      </w:r>
      <w:r w:rsidR="00C21D0D">
        <w:t xml:space="preserve"> для режима «другие банки», а также в том случае, если ведомость перечисления выгружалась по частям (см. подраздел </w:t>
      </w:r>
      <w:r w:rsidR="00C21D0D">
        <w:rPr>
          <w:lang w:val="en-US"/>
        </w:rPr>
        <w:t>4.2</w:t>
      </w:r>
      <w:r w:rsidR="006C185A">
        <w:t xml:space="preserve">, а также подраздел </w:t>
      </w:r>
      <w:r w:rsidR="006C185A">
        <w:rPr>
          <w:lang w:val="en-US"/>
        </w:rPr>
        <w:t>4.3</w:t>
      </w:r>
      <w:r w:rsidR="00C21D0D">
        <w:t>).</w:t>
      </w:r>
      <w:r w:rsidR="003C3EAF">
        <w:t xml:space="preserve"> </w:t>
      </w:r>
    </w:p>
    <w:p w:rsidR="00A114F8" w:rsidRDefault="00A114F8" w:rsidP="00A114F8">
      <w:pPr>
        <w:pStyle w:val="2"/>
      </w:pPr>
      <w:bookmarkStart w:id="9" w:name="_Toc49380408"/>
      <w:r>
        <w:rPr>
          <w:lang w:val="en-US"/>
        </w:rPr>
        <w:t xml:space="preserve">4.2. </w:t>
      </w:r>
      <w:r>
        <w:t xml:space="preserve">Выгрузка </w:t>
      </w:r>
      <w:r w:rsidR="00024F0C">
        <w:t xml:space="preserve">ведомости перечисления </w:t>
      </w:r>
      <w:r>
        <w:t>по частям</w:t>
      </w:r>
      <w:bookmarkEnd w:id="9"/>
    </w:p>
    <w:p w:rsidR="00D24DB8" w:rsidRDefault="003B00AF" w:rsidP="002264BB">
      <w:pPr>
        <w:pStyle w:val="a1"/>
      </w:pPr>
      <w:r>
        <w:t xml:space="preserve">Если ведомость перечисления была сформирована, но для нее не формировались платежные поручения, и ведомость не выгружалась в формат </w:t>
      </w:r>
      <w:r>
        <w:rPr>
          <w:lang w:val="en-US"/>
        </w:rPr>
        <w:t xml:space="preserve">CSV </w:t>
      </w:r>
      <w:r>
        <w:t xml:space="preserve">или </w:t>
      </w:r>
      <w:r>
        <w:rPr>
          <w:lang w:val="en-US"/>
        </w:rPr>
        <w:t>XML</w:t>
      </w:r>
      <w:r>
        <w:t xml:space="preserve">, </w:t>
      </w:r>
      <w:r w:rsidR="00D35B9B">
        <w:t>такую</w:t>
      </w:r>
      <w:r>
        <w:t xml:space="preserve"> ведомость можно выгрузить полностью или по частям. </w:t>
      </w:r>
    </w:p>
    <w:p w:rsidR="002264BB" w:rsidRPr="003B00AF" w:rsidRDefault="003B00AF" w:rsidP="00D24DB8">
      <w:pPr>
        <w:pStyle w:val="a1"/>
        <w:keepNext/>
      </w:pPr>
      <w:r>
        <w:t>Для этого нужно выполнить следующие действия:</w:t>
      </w:r>
    </w:p>
    <w:p w:rsidR="003B00AF" w:rsidRDefault="003B00AF" w:rsidP="003B00AF">
      <w:pPr>
        <w:pStyle w:val="a1"/>
        <w:ind w:left="360" w:hanging="360"/>
      </w:pPr>
      <w:r>
        <w:t>1)</w:t>
      </w:r>
      <w:r>
        <w:tab/>
        <w:t xml:space="preserve">в реестре ведомостей с помощью кнопки «Таблица документа» открыть перечень </w:t>
      </w:r>
      <w:r w:rsidR="00CD7C77">
        <w:t>получателей</w:t>
      </w:r>
      <w:r>
        <w:t xml:space="preserve"> за пределами экранной формы;</w:t>
      </w:r>
    </w:p>
    <w:p w:rsidR="00E53337" w:rsidRDefault="00E53337" w:rsidP="003B00AF">
      <w:pPr>
        <w:pStyle w:val="a1"/>
        <w:ind w:left="360" w:hanging="360"/>
      </w:pPr>
      <w:r>
        <w:t>2)</w:t>
      </w:r>
      <w:r>
        <w:tab/>
        <w:t>при необходимости отметить строки, которые ранее не выгружались и должны быть вы</w:t>
      </w:r>
      <w:r w:rsidR="004E3E8B">
        <w:t>гружены</w:t>
      </w:r>
      <w:r w:rsidR="00E23ABA">
        <w:t xml:space="preserve"> в рамках этой части</w:t>
      </w:r>
      <w:r w:rsidR="004E3E8B">
        <w:t>, либо установить фильтр;</w:t>
      </w:r>
    </w:p>
    <w:p w:rsidR="00E53337" w:rsidRDefault="00E53337" w:rsidP="003B00AF">
      <w:pPr>
        <w:pStyle w:val="a1"/>
        <w:ind w:left="360" w:hanging="360"/>
      </w:pPr>
      <w:r>
        <w:t>3</w:t>
      </w:r>
      <w:r w:rsidR="003B00AF">
        <w:t>)</w:t>
      </w:r>
      <w:r w:rsidR="003B00AF">
        <w:tab/>
        <w:t xml:space="preserve">нажать кнопку </w:t>
      </w:r>
      <w:r w:rsidR="00AF0D89">
        <w:t xml:space="preserve">«Выгрузка в банк» </w:t>
      </w:r>
      <w:r w:rsidR="00556488">
        <w:rPr>
          <w:noProof/>
        </w:rPr>
        <w:drawing>
          <wp:inline distT="0" distB="0" distL="0" distR="0">
            <wp:extent cx="2286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15128" w:rsidRDefault="00715128" w:rsidP="00AD2DFA">
      <w:pPr>
        <w:pStyle w:val="a1"/>
        <w:keepNext/>
      </w:pPr>
      <w:r>
        <w:lastRenderedPageBreak/>
        <w:t>В результате будет выведен диалог</w:t>
      </w:r>
      <w:r w:rsidR="004A0B62">
        <w:t>, который для режима «зарплатный проект» имеет</w:t>
      </w:r>
      <w:r>
        <w:t xml:space="preserve"> следующ</w:t>
      </w:r>
      <w:r w:rsidR="004A0B62">
        <w:t>ий</w:t>
      </w:r>
      <w:r>
        <w:t xml:space="preserve"> вид:</w:t>
      </w:r>
    </w:p>
    <w:p w:rsidR="00715128" w:rsidRDefault="00556488" w:rsidP="00E53337">
      <w:pPr>
        <w:pStyle w:val="a1"/>
      </w:pPr>
      <w:r>
        <w:rPr>
          <w:noProof/>
        </w:rPr>
        <w:drawing>
          <wp:inline distT="0" distB="0" distL="0" distR="0">
            <wp:extent cx="4724400" cy="472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52" w:rsidRDefault="00DB2452" w:rsidP="00DB2452">
      <w:pPr>
        <w:pStyle w:val="a1"/>
      </w:pPr>
      <w:r>
        <w:t>Краткие пояснения по элементам этого диалога:</w:t>
      </w:r>
    </w:p>
    <w:p w:rsidR="00DB2452" w:rsidRDefault="00DB2452" w:rsidP="00DB2452">
      <w:pPr>
        <w:pStyle w:val="a8"/>
      </w:pPr>
      <w:r>
        <w:t>в верхней части диалога характеризуется условие отбора строк для выгрузки.</w:t>
      </w:r>
      <w:r w:rsidRPr="00DB2452">
        <w:t xml:space="preserve"> </w:t>
      </w:r>
      <w:r>
        <w:t>Если строки не отмечены и в текущей строке номер реестра не указан, то выгружаться будут все строки, которые не были ранее выгружены.</w:t>
      </w:r>
      <w:r w:rsidR="005D45B8">
        <w:t xml:space="preserve"> Если строки отмечены, будут выгружаться отмеченные строки. В обоих случаях может учитываться фильтр, установленный в перечне </w:t>
      </w:r>
      <w:r w:rsidR="00F6455E">
        <w:t>получателей</w:t>
      </w:r>
      <w:r w:rsidR="005D45B8">
        <w:t>.</w:t>
      </w:r>
      <w:r>
        <w:t xml:space="preserve"> Если нужно повторно выгрузить ранее выгруженные строки, следует встать на одну из таких строк</w:t>
      </w:r>
      <w:r w:rsidR="0043605D">
        <w:t xml:space="preserve"> </w:t>
      </w:r>
      <w:r w:rsidR="00026A2A">
        <w:t>–</w:t>
      </w:r>
      <w:r w:rsidR="0043605D">
        <w:t xml:space="preserve"> будут</w:t>
      </w:r>
      <w:r w:rsidR="00026A2A">
        <w:t xml:space="preserve"> </w:t>
      </w:r>
      <w:r w:rsidR="0043605D">
        <w:t>повторно выгружены все строки с тем же номером реестра. Фильтр при этом не учитывается</w:t>
      </w:r>
      <w:r>
        <w:t>;</w:t>
      </w:r>
    </w:p>
    <w:p w:rsidR="0044331B" w:rsidRDefault="0079576D" w:rsidP="00DB2452">
      <w:pPr>
        <w:pStyle w:val="a8"/>
      </w:pPr>
      <w:r>
        <w:t>признак перечисления берется из ведомости и не может быть изменен</w:t>
      </w:r>
      <w:r w:rsidR="0044331B">
        <w:t>;</w:t>
      </w:r>
    </w:p>
    <w:p w:rsidR="0079576D" w:rsidRDefault="0044331B" w:rsidP="00DB2452">
      <w:pPr>
        <w:pStyle w:val="a8"/>
      </w:pPr>
      <w:r>
        <w:t xml:space="preserve">номер реестра для строк, которые </w:t>
      </w:r>
      <w:r w:rsidR="00A2555D">
        <w:t xml:space="preserve">ранее </w:t>
      </w:r>
      <w:r>
        <w:t>не выгружались, устанавливается автоматически</w:t>
      </w:r>
      <w:r w:rsidR="0079576D">
        <w:t>.</w:t>
      </w:r>
      <w:r>
        <w:t xml:space="preserve"> Если строки выгружаются повторно, используется старый номер реестра;</w:t>
      </w:r>
    </w:p>
    <w:p w:rsidR="005845A9" w:rsidRDefault="005845A9" w:rsidP="00DB2452">
      <w:pPr>
        <w:pStyle w:val="a8"/>
      </w:pPr>
      <w:r>
        <w:t xml:space="preserve">дата выгрузки для строк, которые </w:t>
      </w:r>
      <w:r w:rsidR="00A2555D">
        <w:t xml:space="preserve">ранее </w:t>
      </w:r>
      <w:r>
        <w:t>не выгружались, устанавливается равной текущей календарной дате. Если строки выгружаются повторно, используется старая дата выгрузки;</w:t>
      </w:r>
    </w:p>
    <w:p w:rsidR="004A0B62" w:rsidRDefault="004A0B62" w:rsidP="00DB2452">
      <w:pPr>
        <w:pStyle w:val="a8"/>
      </w:pPr>
      <w:r>
        <w:t xml:space="preserve">группа «Формировать ли платежные поручения» </w:t>
      </w:r>
      <w:r w:rsidR="003B442D">
        <w:t xml:space="preserve">для строк, которые не выгружались, </w:t>
      </w:r>
      <w:r>
        <w:t xml:space="preserve">аналогична </w:t>
      </w:r>
      <w:r w:rsidR="00E56261">
        <w:t xml:space="preserve">случаю выгрузки из </w:t>
      </w:r>
      <w:r w:rsidR="00351B78">
        <w:t>справочника получателей</w:t>
      </w:r>
      <w:r w:rsidR="00E56261">
        <w:t xml:space="preserve"> (см. раздел 3).</w:t>
      </w:r>
      <w:r w:rsidR="0049466C">
        <w:t xml:space="preserve"> Если строки выгружаются повторно, вместо этой группы диалог содержит информацию о ранее сформированном платежном поручении. Эта инфор</w:t>
      </w:r>
      <w:r w:rsidR="002A2963">
        <w:t>м</w:t>
      </w:r>
      <w:r w:rsidR="0049466C">
        <w:t>ация изменению не подлежит;</w:t>
      </w:r>
    </w:p>
    <w:p w:rsidR="00C727F1" w:rsidRDefault="00796415" w:rsidP="00DB2452">
      <w:pPr>
        <w:pStyle w:val="a8"/>
      </w:pPr>
      <w:r>
        <w:t>группа «Плательщик» содержит информацию о плательщике – текущем предприятии;</w:t>
      </w:r>
    </w:p>
    <w:p w:rsidR="00796415" w:rsidRDefault="00C727F1" w:rsidP="00DB2452">
      <w:pPr>
        <w:pStyle w:val="a8"/>
      </w:pPr>
      <w:r>
        <w:t xml:space="preserve">переключатель «В каком формате формировать файлы» и поле с </w:t>
      </w:r>
      <w:r w:rsidR="00AF6351">
        <w:t>папкой</w:t>
      </w:r>
      <w:r>
        <w:t xml:space="preserve"> для выгрузки аналогичны случаю выгрузки из </w:t>
      </w:r>
      <w:r w:rsidR="00516304">
        <w:t>справочника получателей</w:t>
      </w:r>
      <w:r>
        <w:t xml:space="preserve"> (см. раздел 3), но без варианта «Не выгружать».</w:t>
      </w:r>
      <w:r w:rsidR="00796415">
        <w:t xml:space="preserve"> </w:t>
      </w:r>
    </w:p>
    <w:p w:rsidR="003B00AF" w:rsidRDefault="00FC72F7" w:rsidP="00E53337">
      <w:pPr>
        <w:pStyle w:val="a1"/>
      </w:pPr>
      <w:r>
        <w:t xml:space="preserve">При нажатии на кнопку ОК начинается процесс выгрузки. При этом сначала проверяется, для всех ли </w:t>
      </w:r>
      <w:r w:rsidR="00643291">
        <w:t>получателей</w:t>
      </w:r>
      <w:r>
        <w:t xml:space="preserve">, для которых требуется выгрузка с учетом условия отбора строк, имеются необходимые банковские реквизиты. Если по некоторым </w:t>
      </w:r>
      <w:r w:rsidR="00317970">
        <w:t>получателям</w:t>
      </w:r>
      <w:r>
        <w:t xml:space="preserve"> есть замечания, перечень замечаний выводится в виде табличной формы. Выгрузка при этом не производится, так как сначала необходимо устранить замечания. Корректировка банковских реквизитов может быть выполнена прямо из табличной формы с замечаниями – с помощью экранной формы. После исправления всех замечаний выгрузку надо запустить повторно. Пояснения к возможным замечаниям даны в разделе </w:t>
      </w:r>
      <w:r>
        <w:rPr>
          <w:lang w:val="en-US"/>
        </w:rPr>
        <w:t>3</w:t>
      </w:r>
      <w:r w:rsidR="001609DA">
        <w:t>.</w:t>
      </w:r>
    </w:p>
    <w:p w:rsidR="001609DA" w:rsidRDefault="001609DA" w:rsidP="001609DA">
      <w:pPr>
        <w:pStyle w:val="a1"/>
      </w:pPr>
      <w:r>
        <w:lastRenderedPageBreak/>
        <w:t>Если ведомость была сформирована в режиме «другие банки», диалог имеет следующий вид:</w:t>
      </w:r>
    </w:p>
    <w:p w:rsidR="001609DA" w:rsidRDefault="00556488" w:rsidP="00E53337">
      <w:pPr>
        <w:pStyle w:val="a1"/>
      </w:pPr>
      <w:r>
        <w:rPr>
          <w:noProof/>
        </w:rPr>
        <w:drawing>
          <wp:inline distT="0" distB="0" distL="0" distR="0">
            <wp:extent cx="4152900" cy="272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5E2" w:rsidRDefault="008325E2" w:rsidP="008325E2">
      <w:pPr>
        <w:pStyle w:val="a1"/>
      </w:pPr>
      <w:r>
        <w:t>Краткие пояснения по элементам этого диалога:</w:t>
      </w:r>
    </w:p>
    <w:p w:rsidR="008325E2" w:rsidRDefault="008325E2" w:rsidP="008325E2">
      <w:pPr>
        <w:pStyle w:val="a8"/>
      </w:pPr>
      <w:r>
        <w:t>в верхней части диалога характеризуется условие отбора строк для выгрузки.</w:t>
      </w:r>
      <w:r w:rsidRPr="00DB2452">
        <w:t xml:space="preserve"> </w:t>
      </w:r>
      <w:r>
        <w:t xml:space="preserve">Если строки не отмечены, платежные поручения будут формироваться для всех строк, </w:t>
      </w:r>
      <w:r w:rsidR="005D45B8">
        <w:t xml:space="preserve">для </w:t>
      </w:r>
      <w:r>
        <w:t>которы</w:t>
      </w:r>
      <w:r w:rsidR="005D45B8">
        <w:t>х они ранее</w:t>
      </w:r>
      <w:r>
        <w:t xml:space="preserve"> не были </w:t>
      </w:r>
      <w:r w:rsidR="005D45B8">
        <w:t>сформированы</w:t>
      </w:r>
      <w:r>
        <w:t xml:space="preserve">. </w:t>
      </w:r>
      <w:r w:rsidR="00AE51F9">
        <w:t>Если строки отмечены, платежные поручения будут формироваться для отмеченных строк. В обоих случаях</w:t>
      </w:r>
      <w:r>
        <w:t xml:space="preserve"> может учитываться фильтр, установленный в перечне </w:t>
      </w:r>
      <w:r w:rsidR="0027326D">
        <w:t>получателей</w:t>
      </w:r>
      <w:r>
        <w:t xml:space="preserve">. </w:t>
      </w:r>
      <w:r w:rsidR="002D4AA8">
        <w:t>Для строк, по которым платежные поручения уже сформированы, п</w:t>
      </w:r>
      <w:r>
        <w:t>овторн</w:t>
      </w:r>
      <w:r w:rsidR="002D4AA8">
        <w:t>ое</w:t>
      </w:r>
      <w:r>
        <w:t xml:space="preserve"> формирование </w:t>
      </w:r>
      <w:r w:rsidR="002D4AA8">
        <w:t>платежных поручений не предусмотрено</w:t>
      </w:r>
      <w:r w:rsidR="003A3A7D">
        <w:t>. Отмечать их нельзя</w:t>
      </w:r>
      <w:r>
        <w:t>;</w:t>
      </w:r>
    </w:p>
    <w:p w:rsidR="003A3A7D" w:rsidRDefault="003A3A7D" w:rsidP="008325E2">
      <w:pPr>
        <w:pStyle w:val="a8"/>
      </w:pPr>
      <w:r>
        <w:t xml:space="preserve">дата выгрузки </w:t>
      </w:r>
      <w:r w:rsidR="008D6F13">
        <w:t>устанавливается равной текущей календарной дате;</w:t>
      </w:r>
    </w:p>
    <w:p w:rsidR="00C1218F" w:rsidRDefault="00C1218F" w:rsidP="00C1218F">
      <w:pPr>
        <w:pStyle w:val="a8"/>
      </w:pPr>
      <w:r>
        <w:t xml:space="preserve">группа </w:t>
      </w:r>
      <w:r w:rsidR="0083317C">
        <w:t>«П</w:t>
      </w:r>
      <w:r>
        <w:t>латежное поручение</w:t>
      </w:r>
      <w:r w:rsidR="0083317C">
        <w:t>»</w:t>
      </w:r>
      <w:r>
        <w:t xml:space="preserve"> аналогична группе «Формировать ли платежные поручения» при выгрузке из </w:t>
      </w:r>
      <w:r w:rsidR="002D764B">
        <w:t>справочника получателей</w:t>
      </w:r>
      <w:r>
        <w:t xml:space="preserve"> (см. раздел 3);</w:t>
      </w:r>
    </w:p>
    <w:p w:rsidR="00C1218F" w:rsidRDefault="00177B5D" w:rsidP="008325E2">
      <w:pPr>
        <w:pStyle w:val="a8"/>
      </w:pPr>
      <w:r>
        <w:t>группа «Плательщик» содержит информацию о плательщике – текущем предприятии.</w:t>
      </w:r>
    </w:p>
    <w:p w:rsidR="00B31A60" w:rsidRDefault="00B31A60" w:rsidP="00B31A60">
      <w:pPr>
        <w:pStyle w:val="a1"/>
      </w:pPr>
      <w:r>
        <w:t xml:space="preserve">При нажатии на кнопку ОК начинается процесс формирования платежных поручений. В этом случае предварительная проверка банковских реквизитов не предусмотрена. Если по банковским реквизитам есть замечания, </w:t>
      </w:r>
      <w:r w:rsidR="002F742E">
        <w:t>замечания</w:t>
      </w:r>
      <w:r>
        <w:t xml:space="preserve"> </w:t>
      </w:r>
      <w:r w:rsidR="00DB795F">
        <w:t>отражаются</w:t>
      </w:r>
      <w:r>
        <w:t xml:space="preserve"> в протокол</w:t>
      </w:r>
      <w:r w:rsidR="00DB795F">
        <w:t>е,</w:t>
      </w:r>
      <w:r>
        <w:t xml:space="preserve"> и такие строки ведомости пропускаются.</w:t>
      </w:r>
      <w:r w:rsidR="001636BD">
        <w:t xml:space="preserve"> Для пропущенных строк платежные поручения могут быть сформированы в том же режиме, но только после исправления замечаний к банковским реквизитам.</w:t>
      </w:r>
    </w:p>
    <w:p w:rsidR="003C3EAF" w:rsidRPr="003C3EAF" w:rsidRDefault="003C3EAF" w:rsidP="003C3EAF">
      <w:pPr>
        <w:pStyle w:val="2"/>
      </w:pPr>
      <w:bookmarkStart w:id="10" w:name="_Toc49380409"/>
      <w:r>
        <w:rPr>
          <w:lang w:val="en-US"/>
        </w:rPr>
        <w:t>4.3</w:t>
      </w:r>
      <w:r>
        <w:t>. Отмена выгрузки ведомости</w:t>
      </w:r>
      <w:bookmarkEnd w:id="10"/>
    </w:p>
    <w:p w:rsidR="00D24DB8" w:rsidRDefault="006C185A" w:rsidP="006C185A">
      <w:pPr>
        <w:pStyle w:val="a1"/>
      </w:pPr>
      <w:r>
        <w:t xml:space="preserve">Если ведомость была выгружена по частям, а возникла необходимость выгрузить ведомость </w:t>
      </w:r>
      <w:r w:rsidR="004D577D">
        <w:t xml:space="preserve">повторно </w:t>
      </w:r>
      <w:r>
        <w:t>одним файлом</w:t>
      </w:r>
      <w:r w:rsidR="00D56543">
        <w:t xml:space="preserve"> или иначе разбить на части, необходимо сначала отменить </w:t>
      </w:r>
      <w:r w:rsidR="00AA53A8">
        <w:t xml:space="preserve">старые </w:t>
      </w:r>
      <w:r w:rsidR="00D56543">
        <w:t xml:space="preserve">выгрузки. </w:t>
      </w:r>
    </w:p>
    <w:p w:rsidR="006C185A" w:rsidRPr="00D56543" w:rsidRDefault="00D56543" w:rsidP="00D24DB8">
      <w:pPr>
        <w:pStyle w:val="a1"/>
        <w:keepNext/>
      </w:pPr>
      <w:r>
        <w:t>Для этого нужно выполнить следующие дей</w:t>
      </w:r>
      <w:r w:rsidR="00D26D28">
        <w:t>ст</w:t>
      </w:r>
      <w:r>
        <w:t xml:space="preserve">вия: </w:t>
      </w:r>
    </w:p>
    <w:p w:rsidR="003C3EAF" w:rsidRDefault="003C3EAF" w:rsidP="003C3EAF">
      <w:pPr>
        <w:pStyle w:val="a1"/>
        <w:ind w:left="360" w:hanging="360"/>
      </w:pPr>
      <w:r>
        <w:t>1)</w:t>
      </w:r>
      <w:r>
        <w:tab/>
        <w:t xml:space="preserve">в реестре ведомостей с помощью кнопки «Таблица документа» открыть перечень </w:t>
      </w:r>
      <w:r w:rsidR="00DD62A2">
        <w:t>получателей</w:t>
      </w:r>
      <w:r>
        <w:t xml:space="preserve"> за пределами экранной формы;</w:t>
      </w:r>
    </w:p>
    <w:p w:rsidR="003C3EAF" w:rsidRDefault="003C3EAF" w:rsidP="003C3EAF">
      <w:pPr>
        <w:pStyle w:val="a1"/>
        <w:ind w:left="360" w:hanging="360"/>
      </w:pPr>
      <w:r>
        <w:t>2)</w:t>
      </w:r>
      <w:r>
        <w:tab/>
        <w:t>нажать кнопку «Отменить выгрузку»;</w:t>
      </w:r>
    </w:p>
    <w:p w:rsidR="003C3EAF" w:rsidRPr="00C21D0D" w:rsidRDefault="003C3EAF" w:rsidP="003C3EAF">
      <w:pPr>
        <w:pStyle w:val="a1"/>
        <w:ind w:left="360" w:hanging="360"/>
      </w:pPr>
      <w:r>
        <w:t>3)</w:t>
      </w:r>
      <w:r>
        <w:tab/>
        <w:t>в протоколе с информаци</w:t>
      </w:r>
      <w:r w:rsidR="0098675E">
        <w:t>е</w:t>
      </w:r>
      <w:r>
        <w:t>й о том, как была выгружен</w:t>
      </w:r>
      <w:r w:rsidR="002C5F52">
        <w:t>ы строки</w:t>
      </w:r>
      <w:r>
        <w:t xml:space="preserve"> ведомост</w:t>
      </w:r>
      <w:r w:rsidR="002C5F52">
        <w:t>и</w:t>
      </w:r>
      <w:r>
        <w:t xml:space="preserve">, </w:t>
      </w:r>
      <w:r w:rsidR="00E2638B">
        <w:t>нажать кнопку ОК. П</w:t>
      </w:r>
      <w:r w:rsidR="002646DA">
        <w:t>редварительно п</w:t>
      </w:r>
      <w:r w:rsidR="00E2638B">
        <w:t xml:space="preserve">ротокол </w:t>
      </w:r>
      <w:r w:rsidR="0020647A">
        <w:t>необходимо</w:t>
      </w:r>
      <w:r w:rsidR="00E2638B">
        <w:t xml:space="preserve"> сохранить, так как ранее сформированные платежные поручения придется удалять вручную – они перечислены в протоколе.</w:t>
      </w:r>
    </w:p>
    <w:p w:rsidR="00A114F8" w:rsidRDefault="00E81EE3" w:rsidP="00A114F8">
      <w:pPr>
        <w:pStyle w:val="a1"/>
      </w:pPr>
      <w:r>
        <w:t>Отмена выгрузки не</w:t>
      </w:r>
      <w:r w:rsidR="00CD215B">
        <w:t xml:space="preserve"> требуется и, поэтому, не выполняется</w:t>
      </w:r>
      <w:r>
        <w:t>, если ведомость перечисления не выгружалась по частям или была сформирована в режиме «другие банки».</w:t>
      </w:r>
    </w:p>
    <w:p w:rsidR="001D4D16" w:rsidRDefault="001505D9" w:rsidP="001505D9">
      <w:pPr>
        <w:pStyle w:val="2"/>
      </w:pPr>
      <w:bookmarkStart w:id="11" w:name="_Toc49380410"/>
      <w:r>
        <w:t>4</w:t>
      </w:r>
      <w:r>
        <w:rPr>
          <w:lang w:val="en-US"/>
        </w:rPr>
        <w:t>.</w:t>
      </w:r>
      <w:r w:rsidR="003B629E">
        <w:t>4</w:t>
      </w:r>
      <w:r>
        <w:rPr>
          <w:lang w:val="en-US"/>
        </w:rPr>
        <w:t xml:space="preserve">. </w:t>
      </w:r>
      <w:r>
        <w:t>Выгрузка в разных форматах</w:t>
      </w:r>
      <w:bookmarkEnd w:id="11"/>
    </w:p>
    <w:p w:rsidR="001505D9" w:rsidRDefault="001505D9" w:rsidP="001505D9">
      <w:pPr>
        <w:pStyle w:val="a1"/>
      </w:pPr>
      <w:r>
        <w:t xml:space="preserve">Если требуется выгружать </w:t>
      </w:r>
      <w:r w:rsidR="00F65CC2">
        <w:t>алименты</w:t>
      </w:r>
      <w:r>
        <w:t xml:space="preserve"> в разные банки, причем файлы перечисления имеют разный формат, необходимы следующие настройки:</w:t>
      </w:r>
    </w:p>
    <w:p w:rsidR="001D4D16" w:rsidRDefault="001505D9" w:rsidP="001505D9">
      <w:pPr>
        <w:pStyle w:val="a1"/>
        <w:ind w:left="360" w:hanging="360"/>
      </w:pPr>
      <w:r>
        <w:t>1)</w:t>
      </w:r>
      <w:r>
        <w:tab/>
        <w:t xml:space="preserve">для каждого банка и каждого формата файла в справочнике «Признаки перечисления </w:t>
      </w:r>
      <w:r w:rsidR="00F65CC2">
        <w:t>алиментов</w:t>
      </w:r>
      <w:r>
        <w:t xml:space="preserve">» должны быть отдельные строки. Если при этом формат отличается от </w:t>
      </w:r>
      <w:r>
        <w:rPr>
          <w:lang w:val="en-US"/>
        </w:rPr>
        <w:t>XML</w:t>
      </w:r>
      <w:r>
        <w:t xml:space="preserve">-формата, используемого </w:t>
      </w:r>
      <w:r>
        <w:lastRenderedPageBreak/>
        <w:t>в ПАО «Сбербанк», в колонке «</w:t>
      </w:r>
      <w:r w:rsidRPr="001505D9">
        <w:t>Процедура выгрузки в формат XML или TXT</w:t>
      </w:r>
      <w:r>
        <w:t>» необходимо указать псевдоним процедуры, выполняющей выгрузку. Требования к таким процедурам оговорены ниже. Если для конкретных форматов не требуются данные об отделении или (и) филиале банка, проверку этих данных рекомендуется отключить с помощью соответствующих колонок</w:t>
      </w:r>
      <w:r w:rsidR="00D94D1A">
        <w:t xml:space="preserve"> (см. </w:t>
      </w:r>
      <w:r w:rsidR="008965E2">
        <w:t>под</w:t>
      </w:r>
      <w:r w:rsidR="00D94D1A">
        <w:t xml:space="preserve">раздел </w:t>
      </w:r>
      <w:r w:rsidR="00923358">
        <w:rPr>
          <w:lang w:val="en-US"/>
        </w:rPr>
        <w:t>2</w:t>
      </w:r>
      <w:r w:rsidR="001835AD">
        <w:t>.</w:t>
      </w:r>
      <w:r w:rsidR="00CC61FD">
        <w:t>1</w:t>
      </w:r>
      <w:r w:rsidR="00D94D1A">
        <w:t>)</w:t>
      </w:r>
      <w:r w:rsidR="001835AD">
        <w:t>. Кроме того, для некоторых форматов требуется код организации в банке. Для него предусмотрена дополнительная колонка «Код в банке»</w:t>
      </w:r>
      <w:r>
        <w:t>;</w:t>
      </w:r>
    </w:p>
    <w:p w:rsidR="001505D9" w:rsidRDefault="001505D9" w:rsidP="001505D9">
      <w:pPr>
        <w:pStyle w:val="a1"/>
        <w:ind w:left="360" w:hanging="360"/>
      </w:pPr>
      <w:r>
        <w:t>2)</w:t>
      </w:r>
      <w:r>
        <w:tab/>
        <w:t>при выгрузке ведомостей переключатель «</w:t>
      </w:r>
      <w:r w:rsidR="00441F68" w:rsidRPr="00441F68">
        <w:t>В каком формате формировать файлы</w:t>
      </w:r>
      <w:r>
        <w:t xml:space="preserve">» </w:t>
      </w:r>
      <w:r w:rsidR="00057F20">
        <w:t>необходимо</w:t>
      </w:r>
      <w:r>
        <w:t xml:space="preserve"> устанавливать в положение «Формировать </w:t>
      </w:r>
      <w:r>
        <w:rPr>
          <w:lang w:val="en-US"/>
        </w:rPr>
        <w:t>XML / TXT</w:t>
      </w:r>
      <w:r>
        <w:t xml:space="preserve">», даже если для некоторых банков должен формироваться файл </w:t>
      </w:r>
      <w:r>
        <w:rPr>
          <w:lang w:val="en-US"/>
        </w:rPr>
        <w:t xml:space="preserve">CSV </w:t>
      </w:r>
      <w:r>
        <w:t xml:space="preserve">или похожий на </w:t>
      </w:r>
      <w:r>
        <w:rPr>
          <w:lang w:val="en-US"/>
        </w:rPr>
        <w:t>CSV</w:t>
      </w:r>
      <w:r>
        <w:t xml:space="preserve">. </w:t>
      </w:r>
    </w:p>
    <w:p w:rsidR="001505D9" w:rsidRDefault="00441F68" w:rsidP="00C6563B">
      <w:pPr>
        <w:pStyle w:val="a1"/>
        <w:keepNext/>
      </w:pPr>
      <w:r>
        <w:t>В поставку включены следующие процедуры, выполняющие выгрузку файлов в различных форматах:</w:t>
      </w:r>
    </w:p>
    <w:p w:rsidR="00441F68" w:rsidRPr="00441F68" w:rsidRDefault="00441F68" w:rsidP="001505D9">
      <w:pPr>
        <w:pStyle w:val="a1"/>
        <w:ind w:left="360" w:hanging="360"/>
        <w:rPr>
          <w:lang w:val="en-US"/>
        </w:rPr>
      </w:pPr>
      <w:r>
        <w:t>1.</w:t>
      </w:r>
      <w:r>
        <w:tab/>
        <w:t xml:space="preserve">Процедура выгрузки в формат </w:t>
      </w:r>
      <w:r>
        <w:rPr>
          <w:lang w:val="en-US"/>
        </w:rPr>
        <w:t>CSV</w:t>
      </w:r>
      <w:r>
        <w:t xml:space="preserve"> для ПАО «Сбербанк» </w:t>
      </w:r>
      <w:r w:rsidR="00A65FC7">
        <w:t>–</w:t>
      </w:r>
      <w:r>
        <w:t xml:space="preserve"> псевдоним</w:t>
      </w:r>
      <w:r w:rsidR="00A65FC7">
        <w:t xml:space="preserve"> </w:t>
      </w:r>
      <w:r w:rsidR="001240CF" w:rsidRPr="001240CF">
        <w:rPr>
          <w:noProof/>
        </w:rPr>
        <w:t>Алименты.ALIM_CSV_SP</w:t>
      </w:r>
      <w:r>
        <w:t xml:space="preserve">. Эта процедура используется для всех ведомостей, если выбран вариант «Формировать </w:t>
      </w:r>
      <w:r>
        <w:rPr>
          <w:lang w:val="en-US"/>
        </w:rPr>
        <w:t>CSV</w:t>
      </w:r>
      <w:r>
        <w:t>». Но если для некоторых признаков перечисления она указана в колонке «</w:t>
      </w:r>
      <w:r w:rsidRPr="001505D9">
        <w:t>Процедура выгрузки в формат XML или TXT</w:t>
      </w:r>
      <w:r>
        <w:t xml:space="preserve">», то для </w:t>
      </w:r>
      <w:r w:rsidR="00614E79">
        <w:t>таких</w:t>
      </w:r>
      <w:r>
        <w:t xml:space="preserve"> признаков перечисления </w:t>
      </w:r>
      <w:r w:rsidR="00614E79">
        <w:t>эта</w:t>
      </w:r>
      <w:r>
        <w:t xml:space="preserve"> процедура будет использоваться при любом положении переключателя «</w:t>
      </w:r>
      <w:r w:rsidR="00A54AE5" w:rsidRPr="00441F68">
        <w:t>В каком формате формировать файлы</w:t>
      </w:r>
      <w:r>
        <w:t xml:space="preserve">» </w:t>
      </w:r>
    </w:p>
    <w:p w:rsidR="00441F68" w:rsidRDefault="00441F68" w:rsidP="001505D9">
      <w:pPr>
        <w:pStyle w:val="a1"/>
        <w:ind w:left="360" w:hanging="360"/>
      </w:pPr>
      <w:r>
        <w:t>2.</w:t>
      </w:r>
      <w:r>
        <w:tab/>
        <w:t xml:space="preserve">Процедура выгрузки в формат </w:t>
      </w:r>
      <w:r>
        <w:rPr>
          <w:lang w:val="en-US"/>
        </w:rPr>
        <w:t xml:space="preserve">XML </w:t>
      </w:r>
      <w:r>
        <w:t xml:space="preserve">для ПАО «Сбербанк» </w:t>
      </w:r>
      <w:r w:rsidR="00A65FC7">
        <w:t>–</w:t>
      </w:r>
      <w:r>
        <w:t xml:space="preserve"> псевдоним</w:t>
      </w:r>
      <w:r w:rsidR="00A65FC7">
        <w:t xml:space="preserve"> </w:t>
      </w:r>
      <w:r w:rsidR="007C3322" w:rsidRPr="007C3322">
        <w:rPr>
          <w:noProof/>
        </w:rPr>
        <w:t>Алименты.ALIM_XML_SP</w:t>
      </w:r>
      <w:r>
        <w:t xml:space="preserve">. </w:t>
      </w:r>
      <w:r w:rsidR="00B35DD7">
        <w:t>Эта процедура используется по умолчанию, если переключатель «</w:t>
      </w:r>
      <w:r w:rsidR="00B35DD7" w:rsidRPr="00441F68">
        <w:t>В каком формате формировать файлы</w:t>
      </w:r>
      <w:r w:rsidR="00B35DD7">
        <w:t xml:space="preserve">» установлен в положение «Формировать </w:t>
      </w:r>
      <w:r w:rsidR="00B35DD7">
        <w:rPr>
          <w:lang w:val="en-US"/>
        </w:rPr>
        <w:t>XML / TXT</w:t>
      </w:r>
      <w:r w:rsidR="00B35DD7">
        <w:t xml:space="preserve">», а в справочнике «Признаки перечисления </w:t>
      </w:r>
      <w:r w:rsidR="007A39D4">
        <w:t>алиментов</w:t>
      </w:r>
      <w:r w:rsidR="00B35DD7">
        <w:t>» псевдоним процедуры не указан.</w:t>
      </w:r>
    </w:p>
    <w:p w:rsidR="00A25451" w:rsidRDefault="00A25451" w:rsidP="006233ED">
      <w:pPr>
        <w:pStyle w:val="a1"/>
      </w:pPr>
      <w:r>
        <w:t xml:space="preserve">При разработке процедур для выгрузки в других форматах необходимо учитывать следующие требования, которые предъявляются к процедурам, которые можно указывать в справочнике «Признаки перечисления </w:t>
      </w:r>
      <w:r w:rsidR="00F1177E">
        <w:t>алиментов</w:t>
      </w:r>
      <w:r>
        <w:t>»:</w:t>
      </w:r>
    </w:p>
    <w:p w:rsidR="00A25451" w:rsidRDefault="00A25451" w:rsidP="00A25451">
      <w:pPr>
        <w:pStyle w:val="a1"/>
        <w:ind w:left="360" w:hanging="360"/>
      </w:pPr>
      <w:r>
        <w:t>1)</w:t>
      </w:r>
      <w:r>
        <w:tab/>
        <w:t xml:space="preserve">процедура должна быть оформлена в виде подпрограммы. При вызове </w:t>
      </w:r>
      <w:r w:rsidR="006179DA">
        <w:t>подпрограмме</w:t>
      </w:r>
      <w:r>
        <w:t xml:space="preserve"> передаются следующие параметры:</w:t>
      </w:r>
    </w:p>
    <w:p w:rsidR="00A25451" w:rsidRDefault="00A25451" w:rsidP="00A25451">
      <w:pPr>
        <w:pStyle w:val="a"/>
      </w:pPr>
      <w:r>
        <w:t xml:space="preserve">набор данных </w:t>
      </w:r>
      <w:r w:rsidR="004A25B6">
        <w:t xml:space="preserve">- </w:t>
      </w:r>
      <w:r>
        <w:t xml:space="preserve">таблица </w:t>
      </w:r>
      <w:r w:rsidRPr="00A25451">
        <w:t>VEDOM_UPL</w:t>
      </w:r>
      <w:r>
        <w:t>, в текущей строке которо</w:t>
      </w:r>
      <w:r w:rsidR="004A25B6">
        <w:t>й</w:t>
      </w:r>
      <w:r>
        <w:t xml:space="preserve"> содержатся параметры выгрузки ведомости. Примеры использования этого параметра можно увидеть в перечисленных выше процедурах;</w:t>
      </w:r>
    </w:p>
    <w:p w:rsidR="004A25B6" w:rsidRDefault="004A25B6" w:rsidP="00A25451">
      <w:pPr>
        <w:pStyle w:val="a"/>
      </w:pPr>
      <w:r>
        <w:t xml:space="preserve">набор данных – запрос, содержащий записи таблицы </w:t>
      </w:r>
      <w:r>
        <w:rPr>
          <w:lang w:val="en-US"/>
        </w:rPr>
        <w:t xml:space="preserve">VEDOM_M </w:t>
      </w:r>
      <w:r>
        <w:t xml:space="preserve">или </w:t>
      </w:r>
      <w:r>
        <w:rPr>
          <w:lang w:val="en-US"/>
        </w:rPr>
        <w:t>PRIKAZ_M</w:t>
      </w:r>
      <w:r>
        <w:t>, подлежащие выгрузке;</w:t>
      </w:r>
    </w:p>
    <w:p w:rsidR="004A25B6" w:rsidRDefault="004A25B6" w:rsidP="00A25451">
      <w:pPr>
        <w:pStyle w:val="a"/>
      </w:pPr>
      <w:r>
        <w:t>список – протокол, в котором можно размещать замечания, а также результаты выгрузки. Протокол во всех случаях должен заканчиваться двумя строками, в первой из которых должно быть указано число выгруженных строк, а во второй –</w:t>
      </w:r>
      <w:r w:rsidR="00F630D1">
        <w:t xml:space="preserve"> полное имя выгруженного файла;</w:t>
      </w:r>
      <w:r>
        <w:t xml:space="preserve">   </w:t>
      </w:r>
    </w:p>
    <w:p w:rsidR="00A25451" w:rsidRPr="00A25451" w:rsidRDefault="00A25451" w:rsidP="00A25451">
      <w:pPr>
        <w:pStyle w:val="a1"/>
        <w:ind w:left="360" w:hanging="360"/>
      </w:pPr>
      <w:r>
        <w:t>2)</w:t>
      </w:r>
      <w:r>
        <w:tab/>
        <w:t xml:space="preserve">процедура должна возвратить строку, содержащую номера выгруженных строк (поле </w:t>
      </w:r>
      <w:r w:rsidRPr="00A25451">
        <w:t>N_PP</w:t>
      </w:r>
      <w:r>
        <w:t xml:space="preserve">) через запятую. Если ни одна строка не была выгружена, надо вернуть пустую строку.  </w:t>
      </w:r>
    </w:p>
    <w:p w:rsidR="006233ED" w:rsidRPr="00072477" w:rsidRDefault="006233ED" w:rsidP="006233ED">
      <w:pPr>
        <w:pStyle w:val="a1"/>
      </w:pPr>
      <w:r>
        <w:t>В тех случаях, когда у заказчика реализованы процедуры выгрузки, не удовлетворяющие этим требованиям, а запускаемые отдельно из реестра ведомостей, это не означает, что нельзя использовать подсистему, описанную в настоящем документе. Достаточно при выгрузке установить переключатель «</w:t>
      </w:r>
      <w:r w:rsidRPr="005B1AA8">
        <w:t>В каком формате формировать файлы</w:t>
      </w:r>
      <w:r>
        <w:t>» в положение «Не формировать», сформировать ведомость перечисления, а затем выгрузить ее в другом формате с использованием самостоятельно реализованных процедур.</w:t>
      </w:r>
    </w:p>
    <w:p w:rsidR="006233ED" w:rsidRPr="00441F68" w:rsidRDefault="006233ED" w:rsidP="001505D9">
      <w:pPr>
        <w:pStyle w:val="a1"/>
        <w:ind w:left="360" w:hanging="360"/>
      </w:pPr>
    </w:p>
    <w:sectPr w:rsidR="006233ED" w:rsidRPr="00441F68" w:rsidSect="00AC492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4C9"/>
    <w:multiLevelType w:val="hybridMultilevel"/>
    <w:tmpl w:val="E312AE9E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2B273CC"/>
    <w:multiLevelType w:val="hybridMultilevel"/>
    <w:tmpl w:val="0F8AA6C6"/>
    <w:lvl w:ilvl="0" w:tplc="9CD0852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51"/>
    <w:rsid w:val="00001B15"/>
    <w:rsid w:val="000038FA"/>
    <w:rsid w:val="00004879"/>
    <w:rsid w:val="00006336"/>
    <w:rsid w:val="00017B4B"/>
    <w:rsid w:val="00020FA1"/>
    <w:rsid w:val="00024F0C"/>
    <w:rsid w:val="00026A2A"/>
    <w:rsid w:val="0003007C"/>
    <w:rsid w:val="0003288F"/>
    <w:rsid w:val="00036197"/>
    <w:rsid w:val="0004689B"/>
    <w:rsid w:val="000505BF"/>
    <w:rsid w:val="00051785"/>
    <w:rsid w:val="00057F20"/>
    <w:rsid w:val="0006331E"/>
    <w:rsid w:val="00063FC4"/>
    <w:rsid w:val="00072477"/>
    <w:rsid w:val="000775AD"/>
    <w:rsid w:val="00086CCC"/>
    <w:rsid w:val="00091CCB"/>
    <w:rsid w:val="00096F52"/>
    <w:rsid w:val="000A0091"/>
    <w:rsid w:val="000B61EE"/>
    <w:rsid w:val="000B6EFC"/>
    <w:rsid w:val="000C342E"/>
    <w:rsid w:val="000C3D43"/>
    <w:rsid w:val="000D0920"/>
    <w:rsid w:val="000D256C"/>
    <w:rsid w:val="000D58AB"/>
    <w:rsid w:val="000E6ADE"/>
    <w:rsid w:val="00101805"/>
    <w:rsid w:val="00107D50"/>
    <w:rsid w:val="00111673"/>
    <w:rsid w:val="001143EB"/>
    <w:rsid w:val="00114F74"/>
    <w:rsid w:val="00117BA4"/>
    <w:rsid w:val="0012293D"/>
    <w:rsid w:val="001240CF"/>
    <w:rsid w:val="00127106"/>
    <w:rsid w:val="001305A8"/>
    <w:rsid w:val="00135CBE"/>
    <w:rsid w:val="00143401"/>
    <w:rsid w:val="001455A5"/>
    <w:rsid w:val="00146EA7"/>
    <w:rsid w:val="001505D9"/>
    <w:rsid w:val="00150E7C"/>
    <w:rsid w:val="001609DA"/>
    <w:rsid w:val="001636BD"/>
    <w:rsid w:val="00167224"/>
    <w:rsid w:val="001730AC"/>
    <w:rsid w:val="00177374"/>
    <w:rsid w:val="00177B5D"/>
    <w:rsid w:val="001835AD"/>
    <w:rsid w:val="00195D4D"/>
    <w:rsid w:val="001A5CEC"/>
    <w:rsid w:val="001C1939"/>
    <w:rsid w:val="001C39F9"/>
    <w:rsid w:val="001C727D"/>
    <w:rsid w:val="001D2883"/>
    <w:rsid w:val="001D4D16"/>
    <w:rsid w:val="001D63CB"/>
    <w:rsid w:val="001D6C5B"/>
    <w:rsid w:val="001E690C"/>
    <w:rsid w:val="001F3800"/>
    <w:rsid w:val="001F7BF0"/>
    <w:rsid w:val="0020647A"/>
    <w:rsid w:val="00213E6D"/>
    <w:rsid w:val="002264BB"/>
    <w:rsid w:val="002643FD"/>
    <w:rsid w:val="002646DA"/>
    <w:rsid w:val="0027326D"/>
    <w:rsid w:val="0028054D"/>
    <w:rsid w:val="00282707"/>
    <w:rsid w:val="00284794"/>
    <w:rsid w:val="002931DF"/>
    <w:rsid w:val="00294071"/>
    <w:rsid w:val="0029425D"/>
    <w:rsid w:val="002979E4"/>
    <w:rsid w:val="002A2963"/>
    <w:rsid w:val="002A5173"/>
    <w:rsid w:val="002A539E"/>
    <w:rsid w:val="002A549A"/>
    <w:rsid w:val="002A77CA"/>
    <w:rsid w:val="002A78CA"/>
    <w:rsid w:val="002C1A1E"/>
    <w:rsid w:val="002C566C"/>
    <w:rsid w:val="002C5801"/>
    <w:rsid w:val="002C5F52"/>
    <w:rsid w:val="002D08C6"/>
    <w:rsid w:val="002D186F"/>
    <w:rsid w:val="002D2945"/>
    <w:rsid w:val="002D4AA8"/>
    <w:rsid w:val="002D6743"/>
    <w:rsid w:val="002D764B"/>
    <w:rsid w:val="002E28F9"/>
    <w:rsid w:val="002F0624"/>
    <w:rsid w:val="002F416A"/>
    <w:rsid w:val="002F4CB8"/>
    <w:rsid w:val="002F742E"/>
    <w:rsid w:val="002F7CD8"/>
    <w:rsid w:val="003071DF"/>
    <w:rsid w:val="0031431D"/>
    <w:rsid w:val="00317970"/>
    <w:rsid w:val="00322424"/>
    <w:rsid w:val="00326B51"/>
    <w:rsid w:val="00332BC9"/>
    <w:rsid w:val="00341530"/>
    <w:rsid w:val="00343AF2"/>
    <w:rsid w:val="00346E59"/>
    <w:rsid w:val="00346EDD"/>
    <w:rsid w:val="003519F4"/>
    <w:rsid w:val="00351B78"/>
    <w:rsid w:val="003546A6"/>
    <w:rsid w:val="0035685B"/>
    <w:rsid w:val="003678DC"/>
    <w:rsid w:val="0039285F"/>
    <w:rsid w:val="00397C2A"/>
    <w:rsid w:val="003A3A7D"/>
    <w:rsid w:val="003A611B"/>
    <w:rsid w:val="003B00AF"/>
    <w:rsid w:val="003B0183"/>
    <w:rsid w:val="003B15ED"/>
    <w:rsid w:val="003B442D"/>
    <w:rsid w:val="003B629E"/>
    <w:rsid w:val="003C3EAF"/>
    <w:rsid w:val="003C5DAE"/>
    <w:rsid w:val="003D35CA"/>
    <w:rsid w:val="003D48B3"/>
    <w:rsid w:val="003D643F"/>
    <w:rsid w:val="003D6E43"/>
    <w:rsid w:val="003E2327"/>
    <w:rsid w:val="003E50C4"/>
    <w:rsid w:val="003E58FA"/>
    <w:rsid w:val="003F7055"/>
    <w:rsid w:val="00403A13"/>
    <w:rsid w:val="004041BB"/>
    <w:rsid w:val="00425F10"/>
    <w:rsid w:val="004334D2"/>
    <w:rsid w:val="00435CD8"/>
    <w:rsid w:val="0043605D"/>
    <w:rsid w:val="0044072C"/>
    <w:rsid w:val="00441AF9"/>
    <w:rsid w:val="00441F68"/>
    <w:rsid w:val="004424DC"/>
    <w:rsid w:val="0044331B"/>
    <w:rsid w:val="00445A12"/>
    <w:rsid w:val="00450DBC"/>
    <w:rsid w:val="00450F30"/>
    <w:rsid w:val="004643EE"/>
    <w:rsid w:val="00474E1A"/>
    <w:rsid w:val="004751C8"/>
    <w:rsid w:val="0049466C"/>
    <w:rsid w:val="00494F9D"/>
    <w:rsid w:val="004A0B62"/>
    <w:rsid w:val="004A25B6"/>
    <w:rsid w:val="004A4BB4"/>
    <w:rsid w:val="004A5A70"/>
    <w:rsid w:val="004B09BD"/>
    <w:rsid w:val="004B1A0F"/>
    <w:rsid w:val="004B5340"/>
    <w:rsid w:val="004C118D"/>
    <w:rsid w:val="004C380D"/>
    <w:rsid w:val="004D577D"/>
    <w:rsid w:val="004E3E8B"/>
    <w:rsid w:val="004F3D8C"/>
    <w:rsid w:val="00501B7D"/>
    <w:rsid w:val="00516304"/>
    <w:rsid w:val="00523A06"/>
    <w:rsid w:val="00545224"/>
    <w:rsid w:val="005474C7"/>
    <w:rsid w:val="00551655"/>
    <w:rsid w:val="005529FA"/>
    <w:rsid w:val="00556488"/>
    <w:rsid w:val="0055673C"/>
    <w:rsid w:val="005568FC"/>
    <w:rsid w:val="00561347"/>
    <w:rsid w:val="005700CD"/>
    <w:rsid w:val="005778E0"/>
    <w:rsid w:val="005845A9"/>
    <w:rsid w:val="00590C7E"/>
    <w:rsid w:val="005945E0"/>
    <w:rsid w:val="005978A6"/>
    <w:rsid w:val="005A5B81"/>
    <w:rsid w:val="005B1AA8"/>
    <w:rsid w:val="005C360B"/>
    <w:rsid w:val="005C3AFC"/>
    <w:rsid w:val="005C7B2F"/>
    <w:rsid w:val="005D0474"/>
    <w:rsid w:val="005D45B8"/>
    <w:rsid w:val="005D4F73"/>
    <w:rsid w:val="005D6B2B"/>
    <w:rsid w:val="005E47EC"/>
    <w:rsid w:val="005F3571"/>
    <w:rsid w:val="005F3D87"/>
    <w:rsid w:val="005F519F"/>
    <w:rsid w:val="005F65A1"/>
    <w:rsid w:val="00600088"/>
    <w:rsid w:val="006059D6"/>
    <w:rsid w:val="00611050"/>
    <w:rsid w:val="00614E79"/>
    <w:rsid w:val="00615E47"/>
    <w:rsid w:val="006167E1"/>
    <w:rsid w:val="00617371"/>
    <w:rsid w:val="006179DA"/>
    <w:rsid w:val="006233ED"/>
    <w:rsid w:val="00623E98"/>
    <w:rsid w:val="006255E4"/>
    <w:rsid w:val="006260A7"/>
    <w:rsid w:val="00627E70"/>
    <w:rsid w:val="00633C33"/>
    <w:rsid w:val="00642FAD"/>
    <w:rsid w:val="00643291"/>
    <w:rsid w:val="00654BD1"/>
    <w:rsid w:val="00655E51"/>
    <w:rsid w:val="00665638"/>
    <w:rsid w:val="00666CD9"/>
    <w:rsid w:val="00670AE7"/>
    <w:rsid w:val="006746DF"/>
    <w:rsid w:val="0068505E"/>
    <w:rsid w:val="00693F8E"/>
    <w:rsid w:val="006A2C17"/>
    <w:rsid w:val="006B32D6"/>
    <w:rsid w:val="006B7914"/>
    <w:rsid w:val="006C0EC4"/>
    <w:rsid w:val="006C185A"/>
    <w:rsid w:val="006C79FE"/>
    <w:rsid w:val="006D0710"/>
    <w:rsid w:val="006E0A6F"/>
    <w:rsid w:val="006E14AE"/>
    <w:rsid w:val="006F12ED"/>
    <w:rsid w:val="006F4A87"/>
    <w:rsid w:val="007008D2"/>
    <w:rsid w:val="00700F34"/>
    <w:rsid w:val="00704CDE"/>
    <w:rsid w:val="00715128"/>
    <w:rsid w:val="00724263"/>
    <w:rsid w:val="00725F89"/>
    <w:rsid w:val="0073507A"/>
    <w:rsid w:val="00737F31"/>
    <w:rsid w:val="007544F0"/>
    <w:rsid w:val="00760C9E"/>
    <w:rsid w:val="00774CCC"/>
    <w:rsid w:val="007772C1"/>
    <w:rsid w:val="007827E4"/>
    <w:rsid w:val="00790EB0"/>
    <w:rsid w:val="0079576D"/>
    <w:rsid w:val="00796415"/>
    <w:rsid w:val="007967C3"/>
    <w:rsid w:val="007A39D4"/>
    <w:rsid w:val="007A3B5B"/>
    <w:rsid w:val="007B092E"/>
    <w:rsid w:val="007B387B"/>
    <w:rsid w:val="007B60B5"/>
    <w:rsid w:val="007C3322"/>
    <w:rsid w:val="007C5303"/>
    <w:rsid w:val="007C585E"/>
    <w:rsid w:val="007D40E1"/>
    <w:rsid w:val="007D7934"/>
    <w:rsid w:val="007E1E97"/>
    <w:rsid w:val="008006C2"/>
    <w:rsid w:val="00801405"/>
    <w:rsid w:val="00805A08"/>
    <w:rsid w:val="008232EC"/>
    <w:rsid w:val="00827CE9"/>
    <w:rsid w:val="00830DC3"/>
    <w:rsid w:val="008325E2"/>
    <w:rsid w:val="0083317C"/>
    <w:rsid w:val="00833C5E"/>
    <w:rsid w:val="00834980"/>
    <w:rsid w:val="00850DF7"/>
    <w:rsid w:val="00852504"/>
    <w:rsid w:val="00852907"/>
    <w:rsid w:val="0085724D"/>
    <w:rsid w:val="008577F5"/>
    <w:rsid w:val="00862FC4"/>
    <w:rsid w:val="00865BF9"/>
    <w:rsid w:val="00873DD6"/>
    <w:rsid w:val="00894B0A"/>
    <w:rsid w:val="008965E2"/>
    <w:rsid w:val="008A3DF0"/>
    <w:rsid w:val="008A6E09"/>
    <w:rsid w:val="008A7696"/>
    <w:rsid w:val="008A7947"/>
    <w:rsid w:val="008D6F13"/>
    <w:rsid w:val="008D7DA2"/>
    <w:rsid w:val="008E637E"/>
    <w:rsid w:val="008E7AB4"/>
    <w:rsid w:val="008F70F2"/>
    <w:rsid w:val="009016D5"/>
    <w:rsid w:val="009035E4"/>
    <w:rsid w:val="009103F3"/>
    <w:rsid w:val="009126A7"/>
    <w:rsid w:val="00913187"/>
    <w:rsid w:val="0091585B"/>
    <w:rsid w:val="00923358"/>
    <w:rsid w:val="00924B4D"/>
    <w:rsid w:val="00936069"/>
    <w:rsid w:val="00940D25"/>
    <w:rsid w:val="009612EE"/>
    <w:rsid w:val="0096164A"/>
    <w:rsid w:val="0096705E"/>
    <w:rsid w:val="00981C55"/>
    <w:rsid w:val="0098675E"/>
    <w:rsid w:val="00987A75"/>
    <w:rsid w:val="00991404"/>
    <w:rsid w:val="009972E2"/>
    <w:rsid w:val="009A008F"/>
    <w:rsid w:val="009A0FE1"/>
    <w:rsid w:val="009A4687"/>
    <w:rsid w:val="009C25D8"/>
    <w:rsid w:val="009C405A"/>
    <w:rsid w:val="009C42D3"/>
    <w:rsid w:val="009E720C"/>
    <w:rsid w:val="009F37B7"/>
    <w:rsid w:val="00A114F8"/>
    <w:rsid w:val="00A25451"/>
    <w:rsid w:val="00A2555D"/>
    <w:rsid w:val="00A304F6"/>
    <w:rsid w:val="00A42BF4"/>
    <w:rsid w:val="00A47874"/>
    <w:rsid w:val="00A51338"/>
    <w:rsid w:val="00A5167B"/>
    <w:rsid w:val="00A54AE5"/>
    <w:rsid w:val="00A569AF"/>
    <w:rsid w:val="00A56ED8"/>
    <w:rsid w:val="00A573EB"/>
    <w:rsid w:val="00A60ADD"/>
    <w:rsid w:val="00A638E2"/>
    <w:rsid w:val="00A65FC7"/>
    <w:rsid w:val="00A67F18"/>
    <w:rsid w:val="00A73007"/>
    <w:rsid w:val="00A9056E"/>
    <w:rsid w:val="00AA175A"/>
    <w:rsid w:val="00AA1D65"/>
    <w:rsid w:val="00AA53A8"/>
    <w:rsid w:val="00AB0411"/>
    <w:rsid w:val="00AB0429"/>
    <w:rsid w:val="00AB5792"/>
    <w:rsid w:val="00AB5B9C"/>
    <w:rsid w:val="00AC3007"/>
    <w:rsid w:val="00AC4927"/>
    <w:rsid w:val="00AD09AC"/>
    <w:rsid w:val="00AD2DFA"/>
    <w:rsid w:val="00AE283D"/>
    <w:rsid w:val="00AE360F"/>
    <w:rsid w:val="00AE51F9"/>
    <w:rsid w:val="00AF0D89"/>
    <w:rsid w:val="00AF4080"/>
    <w:rsid w:val="00AF6351"/>
    <w:rsid w:val="00B03884"/>
    <w:rsid w:val="00B05D06"/>
    <w:rsid w:val="00B1284E"/>
    <w:rsid w:val="00B129A2"/>
    <w:rsid w:val="00B132C5"/>
    <w:rsid w:val="00B13ED5"/>
    <w:rsid w:val="00B15E05"/>
    <w:rsid w:val="00B176BD"/>
    <w:rsid w:val="00B237E9"/>
    <w:rsid w:val="00B255BA"/>
    <w:rsid w:val="00B31A60"/>
    <w:rsid w:val="00B35DD7"/>
    <w:rsid w:val="00B35F4F"/>
    <w:rsid w:val="00B415ED"/>
    <w:rsid w:val="00B46291"/>
    <w:rsid w:val="00B51894"/>
    <w:rsid w:val="00B52565"/>
    <w:rsid w:val="00B538DE"/>
    <w:rsid w:val="00B61890"/>
    <w:rsid w:val="00B62EB9"/>
    <w:rsid w:val="00B64178"/>
    <w:rsid w:val="00B76AED"/>
    <w:rsid w:val="00B83BFD"/>
    <w:rsid w:val="00BA3602"/>
    <w:rsid w:val="00BB47BA"/>
    <w:rsid w:val="00BB53BF"/>
    <w:rsid w:val="00BC0244"/>
    <w:rsid w:val="00BD0437"/>
    <w:rsid w:val="00BD0F73"/>
    <w:rsid w:val="00BE14C8"/>
    <w:rsid w:val="00BE1AEB"/>
    <w:rsid w:val="00BE68CE"/>
    <w:rsid w:val="00BF35A9"/>
    <w:rsid w:val="00BF4A86"/>
    <w:rsid w:val="00BF6833"/>
    <w:rsid w:val="00C02F27"/>
    <w:rsid w:val="00C066A6"/>
    <w:rsid w:val="00C106AA"/>
    <w:rsid w:val="00C1218F"/>
    <w:rsid w:val="00C17A6B"/>
    <w:rsid w:val="00C21D0D"/>
    <w:rsid w:val="00C24CC5"/>
    <w:rsid w:val="00C32391"/>
    <w:rsid w:val="00C43334"/>
    <w:rsid w:val="00C51989"/>
    <w:rsid w:val="00C55B20"/>
    <w:rsid w:val="00C626EF"/>
    <w:rsid w:val="00C6270E"/>
    <w:rsid w:val="00C64C74"/>
    <w:rsid w:val="00C6563B"/>
    <w:rsid w:val="00C719D2"/>
    <w:rsid w:val="00C727F1"/>
    <w:rsid w:val="00C72CC9"/>
    <w:rsid w:val="00C847D6"/>
    <w:rsid w:val="00C853D6"/>
    <w:rsid w:val="00C96660"/>
    <w:rsid w:val="00CA3BF2"/>
    <w:rsid w:val="00CA3F6E"/>
    <w:rsid w:val="00CA40FB"/>
    <w:rsid w:val="00CB4175"/>
    <w:rsid w:val="00CC0D87"/>
    <w:rsid w:val="00CC4149"/>
    <w:rsid w:val="00CC61FD"/>
    <w:rsid w:val="00CD215B"/>
    <w:rsid w:val="00CD7C77"/>
    <w:rsid w:val="00CE2277"/>
    <w:rsid w:val="00CF05DF"/>
    <w:rsid w:val="00CF23A5"/>
    <w:rsid w:val="00CF32E8"/>
    <w:rsid w:val="00D02AB4"/>
    <w:rsid w:val="00D02EF1"/>
    <w:rsid w:val="00D17891"/>
    <w:rsid w:val="00D17EAE"/>
    <w:rsid w:val="00D217CC"/>
    <w:rsid w:val="00D24DB8"/>
    <w:rsid w:val="00D263DD"/>
    <w:rsid w:val="00D26D28"/>
    <w:rsid w:val="00D35B9B"/>
    <w:rsid w:val="00D35C2A"/>
    <w:rsid w:val="00D470AD"/>
    <w:rsid w:val="00D47A88"/>
    <w:rsid w:val="00D54BFF"/>
    <w:rsid w:val="00D56543"/>
    <w:rsid w:val="00D66B1F"/>
    <w:rsid w:val="00D756A2"/>
    <w:rsid w:val="00D7572A"/>
    <w:rsid w:val="00D75D4B"/>
    <w:rsid w:val="00D8283C"/>
    <w:rsid w:val="00D93A36"/>
    <w:rsid w:val="00D94D1A"/>
    <w:rsid w:val="00D95079"/>
    <w:rsid w:val="00D968D5"/>
    <w:rsid w:val="00D9723E"/>
    <w:rsid w:val="00DA0739"/>
    <w:rsid w:val="00DB1E3F"/>
    <w:rsid w:val="00DB2452"/>
    <w:rsid w:val="00DB40CE"/>
    <w:rsid w:val="00DB68C1"/>
    <w:rsid w:val="00DB6B03"/>
    <w:rsid w:val="00DB795F"/>
    <w:rsid w:val="00DC02C7"/>
    <w:rsid w:val="00DC6768"/>
    <w:rsid w:val="00DC68A3"/>
    <w:rsid w:val="00DD235F"/>
    <w:rsid w:val="00DD3513"/>
    <w:rsid w:val="00DD62A2"/>
    <w:rsid w:val="00DE71DF"/>
    <w:rsid w:val="00DF41FD"/>
    <w:rsid w:val="00E0054D"/>
    <w:rsid w:val="00E15AF6"/>
    <w:rsid w:val="00E16D15"/>
    <w:rsid w:val="00E17AB9"/>
    <w:rsid w:val="00E20CDC"/>
    <w:rsid w:val="00E23ABA"/>
    <w:rsid w:val="00E2638B"/>
    <w:rsid w:val="00E35AE2"/>
    <w:rsid w:val="00E36A9E"/>
    <w:rsid w:val="00E40E74"/>
    <w:rsid w:val="00E4381C"/>
    <w:rsid w:val="00E457AA"/>
    <w:rsid w:val="00E53337"/>
    <w:rsid w:val="00E56261"/>
    <w:rsid w:val="00E57612"/>
    <w:rsid w:val="00E61793"/>
    <w:rsid w:val="00E63D4E"/>
    <w:rsid w:val="00E708E6"/>
    <w:rsid w:val="00E81B87"/>
    <w:rsid w:val="00E81EE3"/>
    <w:rsid w:val="00E82212"/>
    <w:rsid w:val="00E82F34"/>
    <w:rsid w:val="00E8708C"/>
    <w:rsid w:val="00E87944"/>
    <w:rsid w:val="00E908D6"/>
    <w:rsid w:val="00E91093"/>
    <w:rsid w:val="00E96051"/>
    <w:rsid w:val="00E96E77"/>
    <w:rsid w:val="00E97AEA"/>
    <w:rsid w:val="00EA1A5F"/>
    <w:rsid w:val="00EA389B"/>
    <w:rsid w:val="00EA4476"/>
    <w:rsid w:val="00EA624D"/>
    <w:rsid w:val="00EC403C"/>
    <w:rsid w:val="00EC6D6F"/>
    <w:rsid w:val="00EC784B"/>
    <w:rsid w:val="00ED1391"/>
    <w:rsid w:val="00ED1B22"/>
    <w:rsid w:val="00ED37BD"/>
    <w:rsid w:val="00ED7620"/>
    <w:rsid w:val="00EE0BFE"/>
    <w:rsid w:val="00EE161A"/>
    <w:rsid w:val="00EE283F"/>
    <w:rsid w:val="00EE3088"/>
    <w:rsid w:val="00EE5296"/>
    <w:rsid w:val="00EF0901"/>
    <w:rsid w:val="00EF3647"/>
    <w:rsid w:val="00F00746"/>
    <w:rsid w:val="00F1177E"/>
    <w:rsid w:val="00F170E4"/>
    <w:rsid w:val="00F20AAB"/>
    <w:rsid w:val="00F25271"/>
    <w:rsid w:val="00F25830"/>
    <w:rsid w:val="00F4380B"/>
    <w:rsid w:val="00F46A22"/>
    <w:rsid w:val="00F51501"/>
    <w:rsid w:val="00F630D1"/>
    <w:rsid w:val="00F63272"/>
    <w:rsid w:val="00F6455E"/>
    <w:rsid w:val="00F65CC2"/>
    <w:rsid w:val="00F74C9D"/>
    <w:rsid w:val="00F77C3E"/>
    <w:rsid w:val="00F85EB2"/>
    <w:rsid w:val="00F87071"/>
    <w:rsid w:val="00F8778C"/>
    <w:rsid w:val="00F90F70"/>
    <w:rsid w:val="00F93023"/>
    <w:rsid w:val="00F95051"/>
    <w:rsid w:val="00F9777F"/>
    <w:rsid w:val="00FA0AF0"/>
    <w:rsid w:val="00FA1D4A"/>
    <w:rsid w:val="00FB07FB"/>
    <w:rsid w:val="00FC72F7"/>
    <w:rsid w:val="00FD24D4"/>
    <w:rsid w:val="00FD66DF"/>
    <w:rsid w:val="00FE0C82"/>
    <w:rsid w:val="00FE188D"/>
    <w:rsid w:val="00FE2D74"/>
    <w:rsid w:val="00FE2F20"/>
    <w:rsid w:val="00FE4163"/>
    <w:rsid w:val="00FE55BB"/>
    <w:rsid w:val="00FF293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334"/>
    <w:rPr>
      <w:szCs w:val="24"/>
    </w:rPr>
  </w:style>
  <w:style w:type="paragraph" w:styleId="1">
    <w:name w:val="heading 1"/>
    <w:basedOn w:val="a0"/>
    <w:next w:val="a1"/>
    <w:qFormat/>
    <w:rsid w:val="00F95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5945E0"/>
    <w:pPr>
      <w:keepNext/>
      <w:spacing w:before="240" w:after="6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0"/>
    <w:next w:val="a1"/>
    <w:qFormat/>
    <w:rsid w:val="00DA073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Заголовок документа"/>
    <w:basedOn w:val="a0"/>
    <w:next w:val="a1"/>
    <w:rsid w:val="00F95051"/>
    <w:pPr>
      <w:jc w:val="center"/>
    </w:pPr>
    <w:rPr>
      <w:rFonts w:ascii="Arial" w:hAnsi="Arial"/>
      <w:b/>
      <w:sz w:val="36"/>
    </w:rPr>
  </w:style>
  <w:style w:type="paragraph" w:styleId="a1">
    <w:name w:val="Body Text"/>
    <w:basedOn w:val="a0"/>
    <w:rsid w:val="00F95051"/>
    <w:pPr>
      <w:spacing w:before="120"/>
      <w:jc w:val="both"/>
    </w:pPr>
    <w:rPr>
      <w:sz w:val="22"/>
    </w:rPr>
  </w:style>
  <w:style w:type="paragraph" w:customStyle="1" w:styleId="a6">
    <w:name w:val="Список вручную"/>
    <w:basedOn w:val="a1"/>
    <w:rsid w:val="00111673"/>
    <w:pPr>
      <w:tabs>
        <w:tab w:val="left" w:pos="360"/>
      </w:tabs>
      <w:ind w:left="360" w:hanging="360"/>
    </w:pPr>
  </w:style>
  <w:style w:type="paragraph" w:customStyle="1" w:styleId="a">
    <w:name w:val="Перечисление слитно"/>
    <w:basedOn w:val="a1"/>
    <w:rsid w:val="00111673"/>
    <w:pPr>
      <w:numPr>
        <w:numId w:val="1"/>
      </w:numPr>
      <w:spacing w:before="0"/>
    </w:pPr>
  </w:style>
  <w:style w:type="paragraph" w:styleId="10">
    <w:name w:val="toc 1"/>
    <w:basedOn w:val="a0"/>
    <w:next w:val="a0"/>
    <w:autoRedefine/>
    <w:semiHidden/>
    <w:rsid w:val="00E97AEA"/>
  </w:style>
  <w:style w:type="character" w:styleId="a7">
    <w:name w:val="Hyperlink"/>
    <w:basedOn w:val="a2"/>
    <w:rsid w:val="00E97AEA"/>
    <w:rPr>
      <w:color w:val="0000FF"/>
      <w:u w:val="single"/>
    </w:rPr>
  </w:style>
  <w:style w:type="paragraph" w:customStyle="1" w:styleId="a8">
    <w:name w:val="Перечисление слева"/>
    <w:basedOn w:val="a"/>
    <w:rsid w:val="00A56ED8"/>
    <w:pPr>
      <w:tabs>
        <w:tab w:val="clear" w:pos="720"/>
        <w:tab w:val="left" w:pos="357"/>
      </w:tabs>
      <w:ind w:left="357" w:hanging="357"/>
    </w:pPr>
  </w:style>
  <w:style w:type="paragraph" w:styleId="20">
    <w:name w:val="toc 2"/>
    <w:basedOn w:val="a0"/>
    <w:next w:val="a0"/>
    <w:autoRedefine/>
    <w:semiHidden/>
    <w:rsid w:val="00ED7620"/>
    <w:pPr>
      <w:ind w:left="200"/>
    </w:pPr>
  </w:style>
  <w:style w:type="table" w:styleId="a9">
    <w:name w:val="Table Grid"/>
    <w:basedOn w:val="a3"/>
    <w:rsid w:val="00030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334"/>
    <w:rPr>
      <w:szCs w:val="24"/>
    </w:rPr>
  </w:style>
  <w:style w:type="paragraph" w:styleId="1">
    <w:name w:val="heading 1"/>
    <w:basedOn w:val="a0"/>
    <w:next w:val="a1"/>
    <w:qFormat/>
    <w:rsid w:val="00F950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qFormat/>
    <w:rsid w:val="005945E0"/>
    <w:pPr>
      <w:keepNext/>
      <w:spacing w:before="240" w:after="60"/>
      <w:outlineLvl w:val="1"/>
    </w:pPr>
    <w:rPr>
      <w:rFonts w:ascii="Arial" w:hAnsi="Arial" w:cs="Arial"/>
      <w:b/>
      <w:bCs/>
      <w:iCs/>
      <w:sz w:val="24"/>
    </w:rPr>
  </w:style>
  <w:style w:type="paragraph" w:styleId="3">
    <w:name w:val="heading 3"/>
    <w:basedOn w:val="a0"/>
    <w:next w:val="a1"/>
    <w:qFormat/>
    <w:rsid w:val="00DA073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Заголовок документа"/>
    <w:basedOn w:val="a0"/>
    <w:next w:val="a1"/>
    <w:rsid w:val="00F95051"/>
    <w:pPr>
      <w:jc w:val="center"/>
    </w:pPr>
    <w:rPr>
      <w:rFonts w:ascii="Arial" w:hAnsi="Arial"/>
      <w:b/>
      <w:sz w:val="36"/>
    </w:rPr>
  </w:style>
  <w:style w:type="paragraph" w:styleId="a1">
    <w:name w:val="Body Text"/>
    <w:basedOn w:val="a0"/>
    <w:rsid w:val="00F95051"/>
    <w:pPr>
      <w:spacing w:before="120"/>
      <w:jc w:val="both"/>
    </w:pPr>
    <w:rPr>
      <w:sz w:val="22"/>
    </w:rPr>
  </w:style>
  <w:style w:type="paragraph" w:customStyle="1" w:styleId="a6">
    <w:name w:val="Список вручную"/>
    <w:basedOn w:val="a1"/>
    <w:rsid w:val="00111673"/>
    <w:pPr>
      <w:tabs>
        <w:tab w:val="left" w:pos="360"/>
      </w:tabs>
      <w:ind w:left="360" w:hanging="360"/>
    </w:pPr>
  </w:style>
  <w:style w:type="paragraph" w:customStyle="1" w:styleId="a">
    <w:name w:val="Перечисление слитно"/>
    <w:basedOn w:val="a1"/>
    <w:rsid w:val="00111673"/>
    <w:pPr>
      <w:numPr>
        <w:numId w:val="1"/>
      </w:numPr>
      <w:spacing w:before="0"/>
    </w:pPr>
  </w:style>
  <w:style w:type="paragraph" w:styleId="10">
    <w:name w:val="toc 1"/>
    <w:basedOn w:val="a0"/>
    <w:next w:val="a0"/>
    <w:autoRedefine/>
    <w:semiHidden/>
    <w:rsid w:val="00E97AEA"/>
  </w:style>
  <w:style w:type="character" w:styleId="a7">
    <w:name w:val="Hyperlink"/>
    <w:basedOn w:val="a2"/>
    <w:rsid w:val="00E97AEA"/>
    <w:rPr>
      <w:color w:val="0000FF"/>
      <w:u w:val="single"/>
    </w:rPr>
  </w:style>
  <w:style w:type="paragraph" w:customStyle="1" w:styleId="a8">
    <w:name w:val="Перечисление слева"/>
    <w:basedOn w:val="a"/>
    <w:rsid w:val="00A56ED8"/>
    <w:pPr>
      <w:tabs>
        <w:tab w:val="clear" w:pos="720"/>
        <w:tab w:val="left" w:pos="357"/>
      </w:tabs>
      <w:ind w:left="357" w:hanging="357"/>
    </w:pPr>
  </w:style>
  <w:style w:type="paragraph" w:styleId="20">
    <w:name w:val="toc 2"/>
    <w:basedOn w:val="a0"/>
    <w:next w:val="a0"/>
    <w:autoRedefine/>
    <w:semiHidden/>
    <w:rsid w:val="00ED7620"/>
    <w:pPr>
      <w:ind w:left="200"/>
    </w:pPr>
  </w:style>
  <w:style w:type="table" w:styleId="a9">
    <w:name w:val="Table Grid"/>
    <w:basedOn w:val="a3"/>
    <w:rsid w:val="00030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выгрузке Инструкция по выгрузке алиментов в банк</vt:lpstr>
    </vt:vector>
  </TitlesOfParts>
  <Company>ООО Компас</Company>
  <LinksUpToDate>false</LinksUpToDate>
  <CharactersWithSpaces>25501</CharactersWithSpaces>
  <SharedDoc>false</SharedDoc>
  <HLinks>
    <vt:vector size="66" baseType="variant"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_Toc49380410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_Toc49380409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_Toc49380408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_Toc49380407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_Toc49380406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_Toc49380405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_Toc49380404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_Toc49380403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_Toc49380402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_Toc49380401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_Toc49380400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выгрузке Инструкция по выгрузке алиментов в банк</dc:title>
  <dc:creator>Bercy2</dc:creator>
  <cp:lastModifiedBy>Ирина Стерлингова</cp:lastModifiedBy>
  <cp:revision>2</cp:revision>
  <dcterms:created xsi:type="dcterms:W3CDTF">2020-10-20T10:32:00Z</dcterms:created>
  <dcterms:modified xsi:type="dcterms:W3CDTF">2020-10-20T10:32:00Z</dcterms:modified>
</cp:coreProperties>
</file>