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2E4" w:rsidRPr="00D06E83" w:rsidRDefault="00EA7725" w:rsidP="00B61B55">
      <w:pPr>
        <w:ind w:firstLine="0"/>
        <w:rPr>
          <w:b/>
          <w:color w:val="0070C0"/>
          <w:sz w:val="36"/>
          <w:szCs w:val="36"/>
        </w:rPr>
      </w:pPr>
      <w:r w:rsidRPr="00D06E83">
        <w:rPr>
          <w:b/>
          <w:color w:val="0070C0"/>
          <w:sz w:val="36"/>
          <w:szCs w:val="36"/>
        </w:rPr>
        <w:t>Рекомендации по использованию подсистемы учета отгулов</w:t>
      </w:r>
    </w:p>
    <w:p w:rsidR="00EA7725" w:rsidRDefault="00EA7725" w:rsidP="00B61B55">
      <w:pPr>
        <w:ind w:firstLine="0"/>
      </w:pPr>
    </w:p>
    <w:sdt>
      <w:sdtPr>
        <w:rPr>
          <w:rFonts w:ascii="Calibri" w:eastAsiaTheme="minorHAnsi" w:hAnsi="Calibri" w:cs="Times New Roman"/>
          <w:color w:val="auto"/>
          <w:sz w:val="24"/>
          <w:szCs w:val="20"/>
          <w:lang w:eastAsia="en-US"/>
        </w:rPr>
        <w:id w:val="-205522850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61B55" w:rsidRDefault="00B61B55">
          <w:pPr>
            <w:pStyle w:val="a7"/>
          </w:pPr>
          <w:r>
            <w:t>Оглавление</w:t>
          </w:r>
        </w:p>
        <w:bookmarkStart w:id="0" w:name="_GoBack"/>
        <w:bookmarkEnd w:id="0"/>
        <w:p w:rsidR="002D2C82" w:rsidRDefault="00B61B55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6296685" w:history="1">
            <w:r w:rsidR="002D2C82" w:rsidRPr="00794594">
              <w:rPr>
                <w:rStyle w:val="a8"/>
                <w:noProof/>
              </w:rPr>
              <w:t>Введение</w:t>
            </w:r>
            <w:r w:rsidR="002D2C82">
              <w:rPr>
                <w:noProof/>
                <w:webHidden/>
              </w:rPr>
              <w:tab/>
            </w:r>
            <w:r w:rsidR="002D2C82">
              <w:rPr>
                <w:noProof/>
                <w:webHidden/>
              </w:rPr>
              <w:fldChar w:fldCharType="begin"/>
            </w:r>
            <w:r w:rsidR="002D2C82">
              <w:rPr>
                <w:noProof/>
                <w:webHidden/>
              </w:rPr>
              <w:instrText xml:space="preserve"> PAGEREF _Toc196296685 \h </w:instrText>
            </w:r>
            <w:r w:rsidR="002D2C82">
              <w:rPr>
                <w:noProof/>
                <w:webHidden/>
              </w:rPr>
            </w:r>
            <w:r w:rsidR="002D2C82">
              <w:rPr>
                <w:noProof/>
                <w:webHidden/>
              </w:rPr>
              <w:fldChar w:fldCharType="separate"/>
            </w:r>
            <w:r w:rsidR="002D2C82">
              <w:rPr>
                <w:noProof/>
                <w:webHidden/>
              </w:rPr>
              <w:t>1</w:t>
            </w:r>
            <w:r w:rsidR="002D2C82">
              <w:rPr>
                <w:noProof/>
                <w:webHidden/>
              </w:rPr>
              <w:fldChar w:fldCharType="end"/>
            </w:r>
          </w:hyperlink>
        </w:p>
        <w:p w:rsidR="002D2C82" w:rsidRDefault="002D2C82">
          <w:pPr>
            <w:pStyle w:val="11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96296686" w:history="1">
            <w:r w:rsidRPr="00794594">
              <w:rPr>
                <w:rStyle w:val="a8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794594">
              <w:rPr>
                <w:rStyle w:val="a8"/>
                <w:noProof/>
              </w:rPr>
              <w:t>Необходимые настройки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_Toc196296686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D2C82" w:rsidRDefault="002D2C82">
          <w:pPr>
            <w:pStyle w:val="21"/>
            <w:tabs>
              <w:tab w:val="left" w:pos="1540"/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96296687" w:history="1">
            <w:r w:rsidRPr="00794594">
              <w:rPr>
                <w:rStyle w:val="a8"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794594">
              <w:rPr>
                <w:rStyle w:val="a8"/>
                <w:noProof/>
              </w:rPr>
              <w:t>Подключение таблицы "Дополнительные дни отдыха"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_Toc196296687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D2C82" w:rsidRDefault="002D2C82">
          <w:pPr>
            <w:pStyle w:val="21"/>
            <w:tabs>
              <w:tab w:val="left" w:pos="1540"/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96296688" w:history="1">
            <w:r w:rsidRPr="00794594">
              <w:rPr>
                <w:rStyle w:val="a8"/>
                <w:noProof/>
              </w:rPr>
              <w:t>1.2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794594">
              <w:rPr>
                <w:rStyle w:val="a8"/>
                <w:noProof/>
              </w:rPr>
              <w:t>Настройка учетных символов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_Toc196296688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D2C82" w:rsidRDefault="002D2C82">
          <w:pPr>
            <w:pStyle w:val="21"/>
            <w:tabs>
              <w:tab w:val="left" w:pos="1540"/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96296689" w:history="1">
            <w:r w:rsidRPr="00794594">
              <w:rPr>
                <w:rStyle w:val="a8"/>
                <w:noProof/>
              </w:rPr>
              <w:t>1.3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794594">
              <w:rPr>
                <w:rStyle w:val="a8"/>
                <w:noProof/>
              </w:rPr>
              <w:t>Настройка видов отпусков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_Toc196296689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D2C82" w:rsidRDefault="002D2C82">
          <w:pPr>
            <w:pStyle w:val="21"/>
            <w:tabs>
              <w:tab w:val="left" w:pos="1540"/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96296690" w:history="1">
            <w:r w:rsidRPr="00794594">
              <w:rPr>
                <w:rStyle w:val="a8"/>
                <w:noProof/>
              </w:rPr>
              <w:t>1.4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794594">
              <w:rPr>
                <w:rStyle w:val="a8"/>
                <w:noProof/>
              </w:rPr>
              <w:t>Учет отработанных дней в выходные и праздничные дни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_Toc196296690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D2C82" w:rsidRDefault="002D2C82">
          <w:pPr>
            <w:pStyle w:val="21"/>
            <w:tabs>
              <w:tab w:val="left" w:pos="1540"/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96296691" w:history="1">
            <w:r w:rsidRPr="00794594">
              <w:rPr>
                <w:rStyle w:val="a8"/>
                <w:noProof/>
              </w:rPr>
              <w:t>1.5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794594">
              <w:rPr>
                <w:rStyle w:val="a8"/>
                <w:noProof/>
              </w:rPr>
              <w:t>Учет отгулов за работу в выходные дни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_Toc196296691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D2C82" w:rsidRDefault="002D2C82">
          <w:pPr>
            <w:pStyle w:val="21"/>
            <w:tabs>
              <w:tab w:val="left" w:pos="1540"/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96296692" w:history="1">
            <w:r w:rsidRPr="00794594">
              <w:rPr>
                <w:rStyle w:val="a8"/>
                <w:noProof/>
              </w:rPr>
              <w:t>1.6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794594">
              <w:rPr>
                <w:rStyle w:val="a8"/>
                <w:noProof/>
              </w:rPr>
              <w:t>Заполнение таблицы Дополнительные дни отдыха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_Toc196296692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B55" w:rsidRDefault="00B61B55">
          <w:r>
            <w:rPr>
              <w:b/>
              <w:bCs/>
            </w:rPr>
            <w:fldChar w:fldCharType="end"/>
          </w:r>
        </w:p>
      </w:sdtContent>
    </w:sdt>
    <w:p w:rsidR="00EA7725" w:rsidRDefault="00EA7725" w:rsidP="00EA7725">
      <w:pPr>
        <w:pStyle w:val="1"/>
        <w:numPr>
          <w:ilvl w:val="0"/>
          <w:numId w:val="0"/>
        </w:numPr>
        <w:ind w:left="360"/>
      </w:pPr>
      <w:bookmarkStart w:id="1" w:name="_Toc196233802"/>
      <w:bookmarkStart w:id="2" w:name="_Toc196296685"/>
      <w:r>
        <w:t>Введение</w:t>
      </w:r>
      <w:bookmarkEnd w:id="1"/>
      <w:bookmarkEnd w:id="2"/>
    </w:p>
    <w:p w:rsidR="00FB1BD2" w:rsidRPr="00FB1BD2" w:rsidRDefault="007E2056" w:rsidP="00FB1BD2">
      <w:r>
        <w:t>Подсистема предназначена для автоматического учета отгулов работников в</w:t>
      </w:r>
      <w:r w:rsidRPr="007E2056">
        <w:t xml:space="preserve"> случае, если </w:t>
      </w:r>
      <w:r>
        <w:t>за работу в выходн</w:t>
      </w:r>
      <w:r w:rsidR="003E1271">
        <w:t>ые</w:t>
      </w:r>
      <w:r>
        <w:t xml:space="preserve"> д</w:t>
      </w:r>
      <w:r w:rsidR="003E1271">
        <w:t>ни</w:t>
      </w:r>
      <w:r>
        <w:t xml:space="preserve"> </w:t>
      </w:r>
      <w:r w:rsidRPr="007E2056">
        <w:t>сотрудник выбирает компенсацию в виде дополнительн</w:t>
      </w:r>
      <w:r w:rsidR="003E1271">
        <w:t xml:space="preserve">ых </w:t>
      </w:r>
      <w:r w:rsidRPr="007E2056">
        <w:t>дн</w:t>
      </w:r>
      <w:r w:rsidR="003E1271">
        <w:t>ей</w:t>
      </w:r>
      <w:r w:rsidRPr="007E2056">
        <w:t xml:space="preserve"> отдыха</w:t>
      </w:r>
      <w:r w:rsidR="003E1271">
        <w:t xml:space="preserve"> (отгулов)</w:t>
      </w:r>
      <w:r w:rsidRPr="007E2056">
        <w:t xml:space="preserve">, </w:t>
      </w:r>
      <w:r>
        <w:t>а не двойную оплату</w:t>
      </w:r>
      <w:r w:rsidRPr="007E2056">
        <w:t>.</w:t>
      </w:r>
    </w:p>
    <w:p w:rsidR="00EA7725" w:rsidRDefault="00EA7725" w:rsidP="00EA7725">
      <w:pPr>
        <w:pStyle w:val="1"/>
      </w:pPr>
      <w:bookmarkStart w:id="3" w:name="_Toc196233803"/>
      <w:bookmarkStart w:id="4" w:name="_Toc196296686"/>
      <w:r>
        <w:t>Необходимые настройки</w:t>
      </w:r>
      <w:bookmarkEnd w:id="3"/>
      <w:bookmarkEnd w:id="4"/>
    </w:p>
    <w:p w:rsidR="00EA7725" w:rsidRDefault="00D06E83" w:rsidP="00D06E83">
      <w:pPr>
        <w:pStyle w:val="2"/>
      </w:pPr>
      <w:bookmarkStart w:id="5" w:name="_Toc196233804"/>
      <w:bookmarkStart w:id="6" w:name="_Toc196296687"/>
      <w:r>
        <w:t xml:space="preserve">Подключение таблицы </w:t>
      </w:r>
      <w:r w:rsidRPr="00D06E83">
        <w:t>"Дополнительные дни отдыха"</w:t>
      </w:r>
      <w:bookmarkEnd w:id="5"/>
      <w:bookmarkEnd w:id="6"/>
    </w:p>
    <w:p w:rsidR="00D06E83" w:rsidRPr="00D06E83" w:rsidRDefault="00FB1BD2" w:rsidP="000172A6">
      <w:pPr>
        <w:spacing w:after="120"/>
        <w:rPr>
          <w:b/>
          <w:szCs w:val="24"/>
        </w:rPr>
      </w:pPr>
      <w:r>
        <w:rPr>
          <w:szCs w:val="24"/>
        </w:rPr>
        <w:t xml:space="preserve">В таблице </w:t>
      </w:r>
      <w:r w:rsidR="008D03CE" w:rsidRPr="008D03CE">
        <w:rPr>
          <w:b/>
          <w:szCs w:val="24"/>
        </w:rPr>
        <w:t>Дополнительные дни отдыха</w:t>
      </w:r>
      <w:r w:rsidR="008D03CE" w:rsidRPr="008D03CE">
        <w:rPr>
          <w:szCs w:val="24"/>
        </w:rPr>
        <w:t xml:space="preserve"> (PERSONAL_DAYS) </w:t>
      </w:r>
      <w:r>
        <w:rPr>
          <w:szCs w:val="24"/>
        </w:rPr>
        <w:t>в</w:t>
      </w:r>
      <w:r w:rsidRPr="00FB1BD2">
        <w:rPr>
          <w:szCs w:val="24"/>
        </w:rPr>
        <w:t>едется учет дней работы в выходной день и дней отгулов для этих дней с разбивкой по месяцам. Доступ к таблице может быть обеспечен, если ее подключить в качестве доп</w:t>
      </w:r>
      <w:r>
        <w:rPr>
          <w:szCs w:val="24"/>
        </w:rPr>
        <w:t>олнительной кадровой таблицы</w:t>
      </w:r>
      <w:r w:rsidR="00D06E83">
        <w:rPr>
          <w:szCs w:val="24"/>
        </w:rPr>
        <w:t xml:space="preserve"> из пункта меню </w:t>
      </w:r>
      <w:r w:rsidR="00D06E83" w:rsidRPr="00D06E83">
        <w:rPr>
          <w:b/>
          <w:szCs w:val="24"/>
        </w:rPr>
        <w:t xml:space="preserve">Настройка </w:t>
      </w:r>
      <w:r w:rsidR="00D06E83" w:rsidRPr="00D06E83">
        <w:rPr>
          <w:szCs w:val="24"/>
        </w:rPr>
        <w:t xml:space="preserve">/ </w:t>
      </w:r>
      <w:r w:rsidR="00D06E83" w:rsidRPr="00D06E83">
        <w:rPr>
          <w:b/>
          <w:szCs w:val="24"/>
        </w:rPr>
        <w:t xml:space="preserve">Конфигурация </w:t>
      </w:r>
      <w:r w:rsidR="00D06E83" w:rsidRPr="00D06E83">
        <w:rPr>
          <w:szCs w:val="24"/>
        </w:rPr>
        <w:t>/</w:t>
      </w:r>
      <w:r w:rsidR="00D06E83" w:rsidRPr="00D06E83">
        <w:rPr>
          <w:b/>
          <w:szCs w:val="24"/>
        </w:rPr>
        <w:t xml:space="preserve"> Конфигурация учета кадров </w:t>
      </w:r>
      <w:r w:rsidR="00D06E83">
        <w:rPr>
          <w:szCs w:val="24"/>
        </w:rPr>
        <w:t xml:space="preserve">на закладке </w:t>
      </w:r>
      <w:r w:rsidR="00D06E83" w:rsidRPr="00D06E83">
        <w:rPr>
          <w:b/>
          <w:szCs w:val="24"/>
        </w:rPr>
        <w:t>Таблицы</w:t>
      </w:r>
      <w:r w:rsidR="00D06E83">
        <w:rPr>
          <w:szCs w:val="24"/>
        </w:rPr>
        <w:t xml:space="preserve"> (см. Рис. 1). </w:t>
      </w:r>
      <w:r w:rsidR="00D06E83" w:rsidRPr="00D06E83">
        <w:rPr>
          <w:b/>
          <w:szCs w:val="24"/>
        </w:rPr>
        <w:t xml:space="preserve">  </w:t>
      </w:r>
    </w:p>
    <w:p w:rsidR="00D06E83" w:rsidRDefault="00D06E83" w:rsidP="00D06E8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498936" cy="3847991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7914" cy="385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E83" w:rsidRDefault="00D06E83" w:rsidP="000172A6">
      <w:pPr>
        <w:spacing w:before="60" w:after="60"/>
        <w:ind w:firstLine="0"/>
        <w:jc w:val="center"/>
        <w:rPr>
          <w:b/>
        </w:rPr>
      </w:pPr>
      <w:r>
        <w:lastRenderedPageBreak/>
        <w:t xml:space="preserve">Рис. 1 Подключение таблицы </w:t>
      </w:r>
      <w:r w:rsidRPr="00D06E83">
        <w:rPr>
          <w:b/>
        </w:rPr>
        <w:t>Дополнительные дни отдыха</w:t>
      </w:r>
    </w:p>
    <w:p w:rsidR="00D06E83" w:rsidRDefault="00D06E83" w:rsidP="00D06E83">
      <w:pPr>
        <w:pStyle w:val="2"/>
      </w:pPr>
      <w:bookmarkStart w:id="7" w:name="_Toc196233805"/>
      <w:bookmarkStart w:id="8" w:name="_Toc196296688"/>
      <w:r>
        <w:t>Настройка учетных символов</w:t>
      </w:r>
      <w:bookmarkEnd w:id="7"/>
      <w:bookmarkEnd w:id="8"/>
    </w:p>
    <w:p w:rsidR="00967E5E" w:rsidRDefault="00967E5E" w:rsidP="00967E5E">
      <w:r>
        <w:t xml:space="preserve">В </w:t>
      </w:r>
      <w:r w:rsidRPr="00967E5E">
        <w:rPr>
          <w:b/>
        </w:rPr>
        <w:t>Справочнике учетных символов</w:t>
      </w:r>
      <w:r>
        <w:t xml:space="preserve"> должны присутствовать учетные символы для учета дней работы в выходные дни, за которые работник выбрал компенсацию в виде отгула, и которые должны отличаться от уч</w:t>
      </w:r>
      <w:r w:rsidR="00C4411D">
        <w:t>етных</w:t>
      </w:r>
      <w:r>
        <w:t xml:space="preserve"> символов для дней работы в выходные с двойной оплатой. Для таких уч</w:t>
      </w:r>
      <w:r w:rsidR="00C4411D">
        <w:t xml:space="preserve">етных </w:t>
      </w:r>
      <w:r>
        <w:t xml:space="preserve">символов в колонке </w:t>
      </w:r>
      <w:r w:rsidRPr="00C4411D">
        <w:rPr>
          <w:b/>
        </w:rPr>
        <w:t>Роль в отгулах</w:t>
      </w:r>
      <w:r>
        <w:t xml:space="preserve"> нужно указать значение "+". </w:t>
      </w:r>
    </w:p>
    <w:p w:rsidR="009F62B3" w:rsidRDefault="00BC2D99" w:rsidP="004161FF">
      <w:pPr>
        <w:spacing w:after="60"/>
      </w:pPr>
      <w:r>
        <w:t xml:space="preserve">В </w:t>
      </w:r>
      <w:r w:rsidRPr="00967E5E">
        <w:rPr>
          <w:b/>
        </w:rPr>
        <w:t>Справочнике учетных символов</w:t>
      </w:r>
      <w:r>
        <w:t xml:space="preserve"> т</w:t>
      </w:r>
      <w:r w:rsidR="00967E5E">
        <w:t>акже должны присутствовать учетные символы для учета дней отгулов за счет дней работы в выходные дни, которые должны отличаться от других отгулов. Для таких</w:t>
      </w:r>
      <w:r w:rsidR="00967E5E" w:rsidRPr="00967E5E">
        <w:t xml:space="preserve"> учетных символов в колонке </w:t>
      </w:r>
      <w:r w:rsidR="00967E5E" w:rsidRPr="00BC2D99">
        <w:rPr>
          <w:b/>
        </w:rPr>
        <w:t>Роль в отгулах</w:t>
      </w:r>
      <w:r w:rsidR="00967E5E" w:rsidRPr="00967E5E">
        <w:t xml:space="preserve"> нужно указать значение "-</w:t>
      </w:r>
      <w:r>
        <w:t>".</w:t>
      </w:r>
    </w:p>
    <w:p w:rsidR="004E53F4" w:rsidRDefault="004E53F4" w:rsidP="004161FF">
      <w:pPr>
        <w:spacing w:after="60"/>
      </w:pPr>
      <w:r>
        <w:t>Пример настройки для учетных символов см. на Рис. 2.</w:t>
      </w:r>
    </w:p>
    <w:p w:rsidR="00E56915" w:rsidRDefault="00E56915" w:rsidP="000172A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906362" cy="36385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363" cy="3642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1FF" w:rsidRDefault="004161FF" w:rsidP="00653FBA">
      <w:pPr>
        <w:spacing w:before="120" w:after="120"/>
        <w:ind w:firstLine="0"/>
        <w:jc w:val="center"/>
      </w:pPr>
      <w:r>
        <w:t>Рис. 2 Настройка учетных символов</w:t>
      </w:r>
    </w:p>
    <w:p w:rsidR="00BC2D99" w:rsidRDefault="005D6D01" w:rsidP="005D6D01">
      <w:pPr>
        <w:pStyle w:val="2"/>
      </w:pPr>
      <w:bookmarkStart w:id="9" w:name="_Toc196296689"/>
      <w:r>
        <w:t>Настройка видов отпусков</w:t>
      </w:r>
      <w:bookmarkEnd w:id="9"/>
    </w:p>
    <w:p w:rsidR="005D6D01" w:rsidRDefault="00624387" w:rsidP="00624387">
      <w:r>
        <w:t xml:space="preserve">В </w:t>
      </w:r>
      <w:r w:rsidRPr="00624387">
        <w:rPr>
          <w:b/>
        </w:rPr>
        <w:t xml:space="preserve">Справочнике видов </w:t>
      </w:r>
      <w:r>
        <w:rPr>
          <w:b/>
        </w:rPr>
        <w:t xml:space="preserve">отпусков и </w:t>
      </w:r>
      <w:r w:rsidRPr="00624387">
        <w:rPr>
          <w:b/>
        </w:rPr>
        <w:t>неявок</w:t>
      </w:r>
      <w:r>
        <w:t xml:space="preserve"> должны </w:t>
      </w:r>
      <w:r w:rsidR="003E1271">
        <w:t>присутствовать</w:t>
      </w:r>
      <w:r>
        <w:t xml:space="preserve"> виды неявок с учетными символами, оговоренных в разделе 1.2. Например, </w:t>
      </w:r>
      <w:r w:rsidRPr="00624387">
        <w:rPr>
          <w:b/>
        </w:rPr>
        <w:t>Работа в вых. дни</w:t>
      </w:r>
      <w:r>
        <w:t xml:space="preserve"> (с учетным символом, имеющим роль "+") и </w:t>
      </w:r>
      <w:r w:rsidRPr="00624387">
        <w:rPr>
          <w:b/>
        </w:rPr>
        <w:t xml:space="preserve">Отгулы за вых. дни </w:t>
      </w:r>
      <w:r>
        <w:t>(с учетным символом, имеющим роль "-"), как показано на Рис. 3.</w:t>
      </w:r>
    </w:p>
    <w:p w:rsidR="00D06E83" w:rsidRDefault="000B4630" w:rsidP="000172A6">
      <w:pPr>
        <w:ind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2935506" cy="30956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176" cy="31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630" w:rsidRDefault="000B4630" w:rsidP="00653FBA">
      <w:pPr>
        <w:spacing w:before="120" w:after="120"/>
        <w:ind w:firstLine="0"/>
        <w:jc w:val="center"/>
      </w:pPr>
      <w:r>
        <w:t>Рис. 3 Настройка видов отпусков</w:t>
      </w:r>
    </w:p>
    <w:p w:rsidR="000172A6" w:rsidRDefault="000172A6" w:rsidP="000172A6">
      <w:pPr>
        <w:pStyle w:val="2"/>
      </w:pPr>
      <w:bookmarkStart w:id="10" w:name="_Toc196296690"/>
      <w:r>
        <w:t>Учет отработанных дней в выходные и праздничные дни</w:t>
      </w:r>
      <w:bookmarkEnd w:id="10"/>
    </w:p>
    <w:p w:rsidR="00290C18" w:rsidRDefault="00290C18" w:rsidP="00290C18">
      <w:r>
        <w:t xml:space="preserve">Для учета работы в выходные дни в </w:t>
      </w:r>
      <w:r w:rsidRPr="00290C18">
        <w:rPr>
          <w:b/>
        </w:rPr>
        <w:t>Журнале неявок</w:t>
      </w:r>
      <w:r>
        <w:t xml:space="preserve"> должна быть добавлена запись с видом неявки с учетным символом, имеющим роль "+".</w:t>
      </w:r>
      <w:r w:rsidR="00B92EDF">
        <w:t xml:space="preserve"> </w:t>
      </w:r>
    </w:p>
    <w:p w:rsidR="000172A6" w:rsidRDefault="00290C18" w:rsidP="00B92EDF">
      <w:r>
        <w:t xml:space="preserve">Для этого нужно сформировать </w:t>
      </w:r>
      <w:r w:rsidRPr="00D27204">
        <w:rPr>
          <w:b/>
        </w:rPr>
        <w:t>Приказ о работе в выходные дни</w:t>
      </w:r>
      <w:r>
        <w:t xml:space="preserve">, где в качестве </w:t>
      </w:r>
      <w:r w:rsidRPr="00290C18">
        <w:rPr>
          <w:b/>
        </w:rPr>
        <w:t xml:space="preserve">Кода вида неявки </w:t>
      </w:r>
      <w:r>
        <w:t xml:space="preserve">будет выбрана неявка с учетным символом, имеющим роль "+". </w:t>
      </w:r>
      <w:r w:rsidR="00B92EDF">
        <w:t xml:space="preserve">В примере на Рис. </w:t>
      </w:r>
      <w:r w:rsidR="00953966">
        <w:t>4</w:t>
      </w:r>
      <w:r w:rsidR="00B92EDF">
        <w:t xml:space="preserve"> это будет неявка с кодом 28 (</w:t>
      </w:r>
      <w:r w:rsidR="00B92EDF" w:rsidRPr="00B92EDF">
        <w:rPr>
          <w:b/>
        </w:rPr>
        <w:t>Работа в вых. дни</w:t>
      </w:r>
      <w:r w:rsidR="00B92EDF">
        <w:t xml:space="preserve">). </w:t>
      </w:r>
      <w:r w:rsidR="00076C78">
        <w:t>После</w:t>
      </w:r>
      <w:r w:rsidR="00B92EDF">
        <w:t xml:space="preserve"> внесения всех данных приказ нуж</w:t>
      </w:r>
      <w:r w:rsidR="00076C78">
        <w:t>но и</w:t>
      </w:r>
      <w:r>
        <w:t>сп</w:t>
      </w:r>
      <w:r w:rsidRPr="00290C18">
        <w:t>олнить.</w:t>
      </w:r>
      <w:r w:rsidR="00720868">
        <w:t xml:space="preserve"> </w:t>
      </w:r>
    </w:p>
    <w:p w:rsidR="000172A6" w:rsidRDefault="003C7080" w:rsidP="000B4630">
      <w:pPr>
        <w:spacing w:before="60" w:after="60"/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4444409" cy="3686840"/>
            <wp:effectExtent l="0" t="0" r="0" b="889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320" cy="369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080" w:rsidRDefault="003C7080" w:rsidP="00653FBA">
      <w:pPr>
        <w:spacing w:before="120" w:after="120"/>
        <w:ind w:firstLine="0"/>
        <w:jc w:val="center"/>
      </w:pPr>
      <w:r>
        <w:t>Рис. 4 Приказ о работе в выходные дни</w:t>
      </w:r>
    </w:p>
    <w:p w:rsidR="003C7080" w:rsidRDefault="00B56FB3" w:rsidP="00B56FB3">
      <w:pPr>
        <w:pStyle w:val="2"/>
      </w:pPr>
      <w:bookmarkStart w:id="11" w:name="_Toc196296691"/>
      <w:r>
        <w:t>Учет отгулов за работу в выходные дни</w:t>
      </w:r>
      <w:bookmarkEnd w:id="11"/>
    </w:p>
    <w:p w:rsidR="002A05B2" w:rsidRDefault="002A05B2" w:rsidP="002A05B2">
      <w:r>
        <w:lastRenderedPageBreak/>
        <w:t xml:space="preserve">Для учета использования сотрудником отгулов за работу в выходные дни </w:t>
      </w:r>
      <w:r w:rsidRPr="002A05B2">
        <w:rPr>
          <w:b/>
        </w:rPr>
        <w:t xml:space="preserve">в Журнале неявок </w:t>
      </w:r>
      <w:r>
        <w:t>должна быть добавлена запись для вида неявки с учетным символом, имеющим роль "-".</w:t>
      </w:r>
    </w:p>
    <w:p w:rsidR="00B56FB3" w:rsidRDefault="002A05B2" w:rsidP="002A05B2">
      <w:r>
        <w:t xml:space="preserve">Для этого нужно сформировать </w:t>
      </w:r>
      <w:r w:rsidRPr="002A05B2">
        <w:rPr>
          <w:b/>
        </w:rPr>
        <w:t>Приказ об отпуске</w:t>
      </w:r>
      <w:r>
        <w:t xml:space="preserve">, где в качестве </w:t>
      </w:r>
      <w:r w:rsidRPr="002A05B2">
        <w:rPr>
          <w:b/>
        </w:rPr>
        <w:t>Вида отпуска</w:t>
      </w:r>
      <w:r>
        <w:t xml:space="preserve"> будет выбрана неявка с учетным символом, имеющим роль "-".</w:t>
      </w:r>
      <w:r w:rsidR="00B92EDF">
        <w:t xml:space="preserve"> В примере на Рис. </w:t>
      </w:r>
      <w:r w:rsidR="00953966">
        <w:t>5</w:t>
      </w:r>
      <w:r w:rsidR="00B92EDF">
        <w:t xml:space="preserve"> это будет неявка с кодом 27 </w:t>
      </w:r>
      <w:r w:rsidR="00B92EDF" w:rsidRPr="00720868">
        <w:rPr>
          <w:b/>
        </w:rPr>
        <w:t>(Отгулы за вых. дни</w:t>
      </w:r>
      <w:r w:rsidR="00B92EDF">
        <w:t>).</w:t>
      </w:r>
    </w:p>
    <w:p w:rsidR="001C4E6D" w:rsidRDefault="001C4E6D" w:rsidP="001C4E6D">
      <w:r>
        <w:t xml:space="preserve">В экранной форме </w:t>
      </w:r>
      <w:r w:rsidRPr="001C4E6D">
        <w:rPr>
          <w:b/>
        </w:rPr>
        <w:t>Приказа об отпуске</w:t>
      </w:r>
      <w:r>
        <w:t xml:space="preserve"> в поле </w:t>
      </w:r>
      <w:r w:rsidRPr="001C4E6D">
        <w:rPr>
          <w:b/>
        </w:rPr>
        <w:t xml:space="preserve">Дней отпуска </w:t>
      </w:r>
      <w:r>
        <w:t xml:space="preserve">с помощью сочетания клавиш Shift+F7 или соответствующего пункта локального меню можно заполнить число дней и дату окончания с учетом остатка дней отгулов в таблице </w:t>
      </w:r>
      <w:r w:rsidRPr="001C4E6D">
        <w:rPr>
          <w:b/>
        </w:rPr>
        <w:t>Дополнительные дни отдыха</w:t>
      </w:r>
      <w:r>
        <w:t>. Предварительно следует указать табельный номер, вид неявки и дату начала отпуска.</w:t>
      </w:r>
    </w:p>
    <w:p w:rsidR="001C4E6D" w:rsidRDefault="001C4E6D" w:rsidP="00076C78">
      <w:pPr>
        <w:spacing w:after="120"/>
      </w:pPr>
      <w:r>
        <w:t xml:space="preserve">Там же с помощью сочетания клавиш Alt+F7 или соответствующего пункта локального меню можно получить справку по таблице </w:t>
      </w:r>
      <w:r w:rsidRPr="001C4E6D">
        <w:rPr>
          <w:b/>
        </w:rPr>
        <w:t>Дополнительные дни отдыха</w:t>
      </w:r>
      <w:r>
        <w:t xml:space="preserve"> по данному работнику</w:t>
      </w:r>
      <w:r w:rsidR="00076C78">
        <w:t xml:space="preserve"> (см. Рис. 5)</w:t>
      </w:r>
      <w:r>
        <w:t xml:space="preserve">. </w:t>
      </w:r>
    </w:p>
    <w:p w:rsidR="00076C78" w:rsidRDefault="00076C78" w:rsidP="00076C7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3600" cy="5406625"/>
            <wp:effectExtent l="0" t="0" r="0" b="381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022" cy="5411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C78" w:rsidRDefault="00076C78" w:rsidP="00076C78">
      <w:pPr>
        <w:spacing w:before="120" w:after="120"/>
        <w:ind w:firstLine="0"/>
        <w:jc w:val="center"/>
      </w:pPr>
      <w:r>
        <w:t>Рис. 5 Приказ об отпуске</w:t>
      </w:r>
    </w:p>
    <w:p w:rsidR="001C4E6D" w:rsidRDefault="001C4E6D" w:rsidP="001C4E6D">
      <w:r>
        <w:t>После внесения всех данных приказ ну</w:t>
      </w:r>
      <w:r w:rsidR="00076C78">
        <w:t>ж</w:t>
      </w:r>
      <w:r>
        <w:t>но исполнить.</w:t>
      </w:r>
    </w:p>
    <w:p w:rsidR="00076C78" w:rsidRDefault="006B4D3F" w:rsidP="00653FBA">
      <w:pPr>
        <w:pStyle w:val="2"/>
      </w:pPr>
      <w:bookmarkStart w:id="12" w:name="_Toc196296692"/>
      <w:r>
        <w:t xml:space="preserve">Заполнение таблицы </w:t>
      </w:r>
      <w:r w:rsidRPr="00932B16">
        <w:rPr>
          <w:b w:val="0"/>
        </w:rPr>
        <w:t>Дополнительные дни отдыха</w:t>
      </w:r>
      <w:bookmarkEnd w:id="12"/>
      <w:r>
        <w:rPr>
          <w:b w:val="0"/>
        </w:rPr>
        <w:t xml:space="preserve"> </w:t>
      </w:r>
    </w:p>
    <w:p w:rsidR="00C84306" w:rsidRDefault="00C84306" w:rsidP="00653FBA">
      <w:r>
        <w:t xml:space="preserve">После исполнения </w:t>
      </w:r>
      <w:r w:rsidRPr="00441CE2">
        <w:rPr>
          <w:b/>
        </w:rPr>
        <w:t>Приказа о работе в выходные дни</w:t>
      </w:r>
      <w:r>
        <w:t xml:space="preserve"> (см. раздел 1.4) и </w:t>
      </w:r>
      <w:r w:rsidRPr="00441CE2">
        <w:rPr>
          <w:b/>
        </w:rPr>
        <w:t>Приказа об отпуске</w:t>
      </w:r>
      <w:r>
        <w:t xml:space="preserve"> (см. раздел 1.5) </w:t>
      </w:r>
      <w:r w:rsidRPr="00441CE2">
        <w:rPr>
          <w:b/>
        </w:rPr>
        <w:t>Журнал неявок</w:t>
      </w:r>
      <w:r>
        <w:t xml:space="preserve"> </w:t>
      </w:r>
      <w:r w:rsidR="00441CE2">
        <w:t xml:space="preserve">для работника с таб. номером 00005 </w:t>
      </w:r>
      <w:r>
        <w:t>будет выглядеть, как показано на Рис. 6</w:t>
      </w:r>
      <w:r w:rsidR="00441CE2">
        <w:t>.</w:t>
      </w:r>
    </w:p>
    <w:p w:rsidR="00441CE2" w:rsidRDefault="00441CE2" w:rsidP="00653FBA"/>
    <w:p w:rsidR="00441CE2" w:rsidRDefault="00441CE2" w:rsidP="00441CE2">
      <w:pPr>
        <w:ind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390005" cy="2030730"/>
            <wp:effectExtent l="0" t="0" r="0" b="762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203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CE2" w:rsidRDefault="00441CE2" w:rsidP="00441CE2">
      <w:pPr>
        <w:spacing w:before="120" w:after="120"/>
        <w:ind w:firstLine="0"/>
        <w:jc w:val="center"/>
      </w:pPr>
      <w:r>
        <w:t xml:space="preserve">Рис. 6 Журнал неявок </w:t>
      </w:r>
    </w:p>
    <w:p w:rsidR="00DF1F67" w:rsidRDefault="00DF1F67" w:rsidP="005F48E1">
      <w:pPr>
        <w:spacing w:after="120"/>
      </w:pPr>
      <w:r>
        <w:t xml:space="preserve">Далее, нужно сформировать </w:t>
      </w:r>
      <w:r w:rsidRPr="00DF1F67">
        <w:rPr>
          <w:b/>
        </w:rPr>
        <w:t>Табел</w:t>
      </w:r>
      <w:r>
        <w:t xml:space="preserve">ь рабочего времени. </w:t>
      </w:r>
      <w:r w:rsidR="005F48E1">
        <w:t>Для удобства визуализации в нашем примере работник заработал отгулы и использовал их в одном месяце</w:t>
      </w:r>
      <w:r w:rsidR="002D2C82">
        <w:t>, апреле 2025 года</w:t>
      </w:r>
      <w:r w:rsidR="005F48E1">
        <w:t xml:space="preserve">. Поэтому </w:t>
      </w:r>
      <w:r w:rsidRPr="00DF1F67">
        <w:rPr>
          <w:b/>
        </w:rPr>
        <w:t>Табель</w:t>
      </w:r>
      <w:r>
        <w:t xml:space="preserve"> за апрель 2025 года для работника с таб. номером 00005 будет выглядеть так, как показано на Рис. 7. </w:t>
      </w:r>
    </w:p>
    <w:p w:rsidR="00DF1F67" w:rsidRDefault="00DF1F67" w:rsidP="00DF1F67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6390005" cy="553085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F67" w:rsidRDefault="00DF1F67" w:rsidP="00DF1F67">
      <w:pPr>
        <w:spacing w:before="120" w:after="120"/>
        <w:ind w:hanging="142"/>
        <w:jc w:val="center"/>
      </w:pPr>
      <w:r>
        <w:t>Рис. 7 Табель рабочего времени за апрель 2025 года</w:t>
      </w:r>
    </w:p>
    <w:p w:rsidR="00653FBA" w:rsidRDefault="00653FBA" w:rsidP="00653FBA">
      <w:r>
        <w:t xml:space="preserve">При сохранении строк </w:t>
      </w:r>
      <w:r w:rsidRPr="00932B16">
        <w:rPr>
          <w:b/>
        </w:rPr>
        <w:t>Табел</w:t>
      </w:r>
      <w:r>
        <w:t xml:space="preserve">я (изменений к табелю) корректируется таблица </w:t>
      </w:r>
      <w:r w:rsidRPr="00932B16">
        <w:rPr>
          <w:b/>
        </w:rPr>
        <w:t>Дополнительные дни отдыха</w:t>
      </w:r>
      <w:r>
        <w:t xml:space="preserve"> (PERSONAL_DAYS), в которых число дней с учетными символами, имеющими роль "+", суммируется в колонку </w:t>
      </w:r>
      <w:r w:rsidRPr="00932B16">
        <w:rPr>
          <w:b/>
        </w:rPr>
        <w:t>Число дней отпуска</w:t>
      </w:r>
      <w:r>
        <w:t xml:space="preserve">, а число дней с учетными символами, имеющими роль "-", суммируется в колонку </w:t>
      </w:r>
      <w:r w:rsidRPr="006B4D3F">
        <w:rPr>
          <w:b/>
        </w:rPr>
        <w:t>Израсходовано дней</w:t>
      </w:r>
      <w:r>
        <w:t>. Таблица заполняется с разбивкой по месяцам.</w:t>
      </w:r>
    </w:p>
    <w:p w:rsidR="006B4D3F" w:rsidRDefault="006B4D3F" w:rsidP="00653FBA">
      <w:r>
        <w:t xml:space="preserve">Данные в таблице </w:t>
      </w:r>
      <w:r w:rsidRPr="00932B16">
        <w:rPr>
          <w:b/>
        </w:rPr>
        <w:t>Дополнительные дни отдыха</w:t>
      </w:r>
      <w:r>
        <w:rPr>
          <w:b/>
        </w:rPr>
        <w:t xml:space="preserve"> </w:t>
      </w:r>
      <w:r w:rsidRPr="006B4D3F">
        <w:t xml:space="preserve">по сотруднику можно посмотреть в </w:t>
      </w:r>
      <w:r w:rsidRPr="006B4D3F">
        <w:rPr>
          <w:b/>
        </w:rPr>
        <w:t>Кадровой картотеке</w:t>
      </w:r>
      <w:r w:rsidRPr="006B4D3F">
        <w:t xml:space="preserve"> по кнопке </w:t>
      </w:r>
      <w:r w:rsidRPr="006B4D3F">
        <w:rPr>
          <w:b/>
        </w:rPr>
        <w:t>Другие таблицы</w:t>
      </w:r>
      <w:r>
        <w:t>, выбрав соответствующую таблицу - PERSONAL_DAYS</w:t>
      </w:r>
      <w:r>
        <w:rPr>
          <w:b/>
        </w:rPr>
        <w:t xml:space="preserve">. </w:t>
      </w:r>
      <w:r>
        <w:t xml:space="preserve">  </w:t>
      </w:r>
    </w:p>
    <w:p w:rsidR="005F48E1" w:rsidRDefault="005F48E1" w:rsidP="005F48E1">
      <w:pPr>
        <w:spacing w:after="120"/>
      </w:pPr>
      <w:r>
        <w:t xml:space="preserve">После того, как работник с таб. номером 00005 </w:t>
      </w:r>
      <w:r w:rsidR="00720868">
        <w:t xml:space="preserve">заработал и </w:t>
      </w:r>
      <w:r>
        <w:t xml:space="preserve">использовал свои отгулы таблица </w:t>
      </w:r>
      <w:r w:rsidRPr="00932B16">
        <w:rPr>
          <w:b/>
        </w:rPr>
        <w:t>Дополнительные дни отдыха</w:t>
      </w:r>
      <w:r>
        <w:rPr>
          <w:b/>
        </w:rPr>
        <w:t xml:space="preserve"> </w:t>
      </w:r>
      <w:r>
        <w:t>для него будет выглядеть, как показано на Рис. 8.</w:t>
      </w:r>
    </w:p>
    <w:p w:rsidR="005F48E1" w:rsidRDefault="005F48E1" w:rsidP="005F48E1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4986655" cy="1658620"/>
            <wp:effectExtent l="0" t="0" r="4445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655" cy="165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8E1" w:rsidRPr="005F48E1" w:rsidRDefault="005F48E1" w:rsidP="005F48E1">
      <w:pPr>
        <w:spacing w:before="120"/>
        <w:ind w:firstLine="0"/>
        <w:jc w:val="center"/>
      </w:pPr>
      <w:r>
        <w:t xml:space="preserve">Рис. 8 Таблица </w:t>
      </w:r>
      <w:r w:rsidRPr="00932B16">
        <w:rPr>
          <w:b/>
        </w:rPr>
        <w:t>Дополнительные дни отдыха</w:t>
      </w:r>
      <w:r>
        <w:rPr>
          <w:b/>
        </w:rPr>
        <w:t xml:space="preserve"> </w:t>
      </w:r>
      <w:r w:rsidRPr="005F48E1">
        <w:t>для работника с таб. номером 00005</w:t>
      </w:r>
    </w:p>
    <w:p w:rsidR="00653FBA" w:rsidRPr="00D06E83" w:rsidRDefault="00653FBA" w:rsidP="00653FBA"/>
    <w:sectPr w:rsidR="00653FBA" w:rsidRPr="00D06E83" w:rsidSect="006B4D3F">
      <w:headerReference w:type="default" r:id="rId16"/>
      <w:footerReference w:type="default" r:id="rId17"/>
      <w:pgSz w:w="11906" w:h="16838"/>
      <w:pgMar w:top="1134" w:right="707" w:bottom="851" w:left="1134" w:header="708" w:footer="2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C73" w:rsidRDefault="00687C73" w:rsidP="00EA7725">
      <w:r>
        <w:separator/>
      </w:r>
    </w:p>
  </w:endnote>
  <w:endnote w:type="continuationSeparator" w:id="0">
    <w:p w:rsidR="00687C73" w:rsidRDefault="00687C73" w:rsidP="00EA7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313252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076C78" w:rsidRPr="00076C78" w:rsidRDefault="00076C78">
        <w:pPr>
          <w:pStyle w:val="a5"/>
          <w:jc w:val="center"/>
          <w:rPr>
            <w:sz w:val="20"/>
          </w:rPr>
        </w:pPr>
        <w:r w:rsidRPr="00076C78">
          <w:rPr>
            <w:sz w:val="20"/>
          </w:rPr>
          <w:fldChar w:fldCharType="begin"/>
        </w:r>
        <w:r w:rsidRPr="00076C78">
          <w:rPr>
            <w:sz w:val="20"/>
          </w:rPr>
          <w:instrText>PAGE   \* MERGEFORMAT</w:instrText>
        </w:r>
        <w:r w:rsidRPr="00076C78">
          <w:rPr>
            <w:sz w:val="20"/>
          </w:rPr>
          <w:fldChar w:fldCharType="separate"/>
        </w:r>
        <w:r w:rsidR="002D2C82">
          <w:rPr>
            <w:noProof/>
            <w:sz w:val="20"/>
          </w:rPr>
          <w:t>5</w:t>
        </w:r>
        <w:r w:rsidRPr="00076C78">
          <w:rPr>
            <w:sz w:val="20"/>
          </w:rPr>
          <w:fldChar w:fldCharType="end"/>
        </w:r>
      </w:p>
    </w:sdtContent>
  </w:sdt>
  <w:p w:rsidR="00076C78" w:rsidRDefault="00076C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C73" w:rsidRDefault="00687C73" w:rsidP="00EA7725">
      <w:r>
        <w:separator/>
      </w:r>
    </w:p>
  </w:footnote>
  <w:footnote w:type="continuationSeparator" w:id="0">
    <w:p w:rsidR="00687C73" w:rsidRDefault="00687C73" w:rsidP="00EA7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725" w:rsidRDefault="00EA7725">
    <w:pPr>
      <w:pStyle w:val="a3"/>
    </w:pPr>
    <w:r>
      <w:rPr>
        <w:noProof/>
        <w:color w:val="31849B"/>
        <w:lang w:eastAsia="ru-RU"/>
      </w:rPr>
      <w:drawing>
        <wp:anchor distT="0" distB="0" distL="114300" distR="114300" simplePos="0" relativeHeight="251659264" behindDoc="0" locked="0" layoutInCell="1" allowOverlap="1" wp14:anchorId="704B8AB7" wp14:editId="1D157FC6">
          <wp:simplePos x="0" y="0"/>
          <wp:positionH relativeFrom="column">
            <wp:posOffset>5076825</wp:posOffset>
          </wp:positionH>
          <wp:positionV relativeFrom="paragraph">
            <wp:posOffset>-181610</wp:posOffset>
          </wp:positionV>
          <wp:extent cx="1004570" cy="297815"/>
          <wp:effectExtent l="0" t="0" r="5080" b="6985"/>
          <wp:wrapSquare wrapText="bothSides"/>
          <wp:docPr id="135" name="Рисунок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570" cy="297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C714F"/>
    <w:multiLevelType w:val="multilevel"/>
    <w:tmpl w:val="47946A38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2E7"/>
    <w:rsid w:val="000172A6"/>
    <w:rsid w:val="00076C78"/>
    <w:rsid w:val="00077B62"/>
    <w:rsid w:val="000B4630"/>
    <w:rsid w:val="001576D9"/>
    <w:rsid w:val="001933FD"/>
    <w:rsid w:val="001C4E6D"/>
    <w:rsid w:val="001F0339"/>
    <w:rsid w:val="00200025"/>
    <w:rsid w:val="00290C18"/>
    <w:rsid w:val="002A05B2"/>
    <w:rsid w:val="002D2C82"/>
    <w:rsid w:val="003C7080"/>
    <w:rsid w:val="003E1271"/>
    <w:rsid w:val="004161FF"/>
    <w:rsid w:val="00441CE2"/>
    <w:rsid w:val="004E53F4"/>
    <w:rsid w:val="005D6D01"/>
    <w:rsid w:val="005F48E1"/>
    <w:rsid w:val="00624387"/>
    <w:rsid w:val="00653FBA"/>
    <w:rsid w:val="00657DEC"/>
    <w:rsid w:val="00687C73"/>
    <w:rsid w:val="006B4D3F"/>
    <w:rsid w:val="00720868"/>
    <w:rsid w:val="007872E4"/>
    <w:rsid w:val="007927CE"/>
    <w:rsid w:val="007E2056"/>
    <w:rsid w:val="007F4F59"/>
    <w:rsid w:val="008D03CE"/>
    <w:rsid w:val="00932B16"/>
    <w:rsid w:val="00953966"/>
    <w:rsid w:val="00967E5E"/>
    <w:rsid w:val="009F62B3"/>
    <w:rsid w:val="00A43E7F"/>
    <w:rsid w:val="00AC2A85"/>
    <w:rsid w:val="00AD7A68"/>
    <w:rsid w:val="00B56FB3"/>
    <w:rsid w:val="00B61B55"/>
    <w:rsid w:val="00B92EDF"/>
    <w:rsid w:val="00BC2D99"/>
    <w:rsid w:val="00C4411D"/>
    <w:rsid w:val="00C84306"/>
    <w:rsid w:val="00CD58CD"/>
    <w:rsid w:val="00D06E83"/>
    <w:rsid w:val="00D27204"/>
    <w:rsid w:val="00DF1F67"/>
    <w:rsid w:val="00E17596"/>
    <w:rsid w:val="00E56915"/>
    <w:rsid w:val="00EA7725"/>
    <w:rsid w:val="00ED62E7"/>
    <w:rsid w:val="00F7357B"/>
    <w:rsid w:val="00FB1BD2"/>
    <w:rsid w:val="00FC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C85AE"/>
  <w15:chartTrackingRefBased/>
  <w15:docId w15:val="{11BF8D34-6837-4090-8C9B-BDE7CC869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E83"/>
    <w:pPr>
      <w:ind w:firstLine="567"/>
      <w:jc w:val="both"/>
    </w:pPr>
    <w:rPr>
      <w:rFonts w:ascii="Calibri" w:hAnsi="Calibri"/>
      <w:sz w:val="24"/>
    </w:rPr>
  </w:style>
  <w:style w:type="paragraph" w:styleId="1">
    <w:name w:val="heading 1"/>
    <w:basedOn w:val="a"/>
    <w:next w:val="a"/>
    <w:link w:val="10"/>
    <w:uiPriority w:val="1"/>
    <w:qFormat/>
    <w:rsid w:val="00D06E83"/>
    <w:pPr>
      <w:widowControl w:val="0"/>
      <w:numPr>
        <w:numId w:val="2"/>
      </w:numPr>
      <w:autoSpaceDE w:val="0"/>
      <w:autoSpaceDN w:val="0"/>
      <w:spacing w:before="120" w:after="120"/>
      <w:outlineLvl w:val="0"/>
    </w:pPr>
    <w:rPr>
      <w:rFonts w:eastAsia="Calibri" w:cs="Calibri"/>
      <w:b/>
      <w:bCs/>
      <w:color w:val="8496B0" w:themeColor="text2" w:themeTint="99"/>
      <w:sz w:val="26"/>
      <w:szCs w:val="24"/>
    </w:rPr>
  </w:style>
  <w:style w:type="paragraph" w:styleId="2">
    <w:name w:val="heading 2"/>
    <w:basedOn w:val="a"/>
    <w:link w:val="20"/>
    <w:uiPriority w:val="1"/>
    <w:qFormat/>
    <w:rsid w:val="00657DEC"/>
    <w:pPr>
      <w:widowControl w:val="0"/>
      <w:numPr>
        <w:ilvl w:val="1"/>
        <w:numId w:val="2"/>
      </w:numPr>
      <w:autoSpaceDE w:val="0"/>
      <w:autoSpaceDN w:val="0"/>
      <w:spacing w:before="120" w:after="120"/>
      <w:outlineLvl w:val="1"/>
    </w:pPr>
    <w:rPr>
      <w:rFonts w:eastAsia="Calibri" w:cs="Calibri"/>
      <w:b/>
      <w:bCs/>
      <w:color w:val="8496B0" w:themeColor="text2" w:themeTint="99"/>
      <w:szCs w:val="24"/>
    </w:rPr>
  </w:style>
  <w:style w:type="paragraph" w:styleId="3">
    <w:name w:val="heading 3"/>
    <w:basedOn w:val="2"/>
    <w:next w:val="a"/>
    <w:link w:val="30"/>
    <w:autoRedefine/>
    <w:uiPriority w:val="9"/>
    <w:unhideWhenUsed/>
    <w:qFormat/>
    <w:rsid w:val="00657DEC"/>
    <w:pPr>
      <w:numPr>
        <w:ilvl w:val="2"/>
      </w:numPr>
      <w:contextualSpacing/>
      <w:outlineLvl w:val="2"/>
    </w:pPr>
    <w:rPr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06E83"/>
    <w:rPr>
      <w:rFonts w:ascii="Calibri" w:eastAsia="Calibri" w:hAnsi="Calibri" w:cs="Calibri"/>
      <w:b/>
      <w:bCs/>
      <w:color w:val="8496B0" w:themeColor="text2" w:themeTint="99"/>
      <w:sz w:val="26"/>
      <w:szCs w:val="24"/>
    </w:rPr>
  </w:style>
  <w:style w:type="character" w:customStyle="1" w:styleId="30">
    <w:name w:val="Заголовок 3 Знак"/>
    <w:basedOn w:val="a0"/>
    <w:link w:val="3"/>
    <w:uiPriority w:val="9"/>
    <w:rsid w:val="00AC2A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657DEC"/>
    <w:rPr>
      <w:rFonts w:ascii="Calibri" w:eastAsia="Calibri" w:hAnsi="Calibri" w:cs="Calibri"/>
      <w:b/>
      <w:bCs/>
      <w:color w:val="8496B0" w:themeColor="text2" w:themeTint="99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A77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7725"/>
    <w:rPr>
      <w:rFonts w:ascii="Calibri" w:hAnsi="Calibri"/>
      <w:sz w:val="22"/>
    </w:rPr>
  </w:style>
  <w:style w:type="paragraph" w:styleId="a5">
    <w:name w:val="footer"/>
    <w:basedOn w:val="a"/>
    <w:link w:val="a6"/>
    <w:uiPriority w:val="99"/>
    <w:unhideWhenUsed/>
    <w:rsid w:val="00EA77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7725"/>
    <w:rPr>
      <w:rFonts w:ascii="Calibri" w:hAnsi="Calibri"/>
      <w:sz w:val="22"/>
    </w:rPr>
  </w:style>
  <w:style w:type="paragraph" w:styleId="a7">
    <w:name w:val="TOC Heading"/>
    <w:basedOn w:val="1"/>
    <w:next w:val="a"/>
    <w:uiPriority w:val="39"/>
    <w:unhideWhenUsed/>
    <w:qFormat/>
    <w:rsid w:val="00EA7725"/>
    <w:pPr>
      <w:keepNext/>
      <w:keepLines/>
      <w:widowControl/>
      <w:numPr>
        <w:numId w:val="0"/>
      </w:numPr>
      <w:autoSpaceDE/>
      <w:autoSpaceDN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61B55"/>
    <w:pPr>
      <w:tabs>
        <w:tab w:val="right" w:leader="dot" w:pos="10055"/>
      </w:tabs>
      <w:spacing w:after="100"/>
    </w:pPr>
  </w:style>
  <w:style w:type="character" w:styleId="a8">
    <w:name w:val="Hyperlink"/>
    <w:basedOn w:val="a0"/>
    <w:uiPriority w:val="99"/>
    <w:unhideWhenUsed/>
    <w:rsid w:val="00EA7725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B61B55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F847A-73A4-4F96-ADE1-D58F633AA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"Компас-СПб"</Company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Малышева</dc:creator>
  <cp:keywords/>
  <dc:description/>
  <cp:lastModifiedBy>Татьяна Малышева</cp:lastModifiedBy>
  <cp:revision>36</cp:revision>
  <dcterms:created xsi:type="dcterms:W3CDTF">2025-04-22T13:42:00Z</dcterms:created>
  <dcterms:modified xsi:type="dcterms:W3CDTF">2025-04-23T07:31:00Z</dcterms:modified>
</cp:coreProperties>
</file>