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872" w:rsidRDefault="008A2872" w:rsidP="00C9428C">
      <w:pPr>
        <w:pStyle w:val="a6"/>
        <w:jc w:val="left"/>
      </w:pPr>
      <w:r>
        <w:t xml:space="preserve">Пояснения </w:t>
      </w:r>
      <w:r w:rsidR="00417064">
        <w:t>к</w:t>
      </w:r>
      <w:r w:rsidR="000B68CA">
        <w:t xml:space="preserve"> доработке</w:t>
      </w:r>
      <w:r w:rsidR="00417064">
        <w:t xml:space="preserve"> </w:t>
      </w:r>
    </w:p>
    <w:p w:rsidR="008A2872" w:rsidRDefault="008A2872" w:rsidP="00C9428C">
      <w:pPr>
        <w:pStyle w:val="a6"/>
        <w:jc w:val="left"/>
      </w:pPr>
      <w:r>
        <w:t>«</w:t>
      </w:r>
      <w:r w:rsidRPr="008A2872">
        <w:t>Расчет НДФЛ и отчетность по всем табельным номерам работника</w:t>
      </w:r>
      <w:r>
        <w:t>»</w:t>
      </w:r>
    </w:p>
    <w:p w:rsidR="000B68CA" w:rsidRDefault="00C9428C" w:rsidP="00C9428C">
      <w:pPr>
        <w:pStyle w:val="1"/>
      </w:pPr>
      <w:r>
        <w:t>Введение</w:t>
      </w:r>
    </w:p>
    <w:p w:rsidR="000B68CA" w:rsidRDefault="008A2872" w:rsidP="00417064">
      <w:pPr>
        <w:pStyle w:val="a1"/>
      </w:pPr>
      <w:r>
        <w:t xml:space="preserve">Доработка позволяет </w:t>
      </w:r>
      <w:r w:rsidR="000B68CA">
        <w:t xml:space="preserve">производить расчет и формировать отчетность </w:t>
      </w:r>
      <w:r>
        <w:t xml:space="preserve">по НДФЛ </w:t>
      </w:r>
      <w:r w:rsidR="000B68CA">
        <w:t xml:space="preserve">в сумме по нескольким табельным номерам </w:t>
      </w:r>
      <w:r w:rsidR="00CB1E58">
        <w:t>налогоплательщика</w:t>
      </w:r>
      <w:r w:rsidR="000B68CA">
        <w:t xml:space="preserve">. </w:t>
      </w:r>
    </w:p>
    <w:p w:rsidR="00417064" w:rsidRDefault="00417064" w:rsidP="00417064">
      <w:pPr>
        <w:pStyle w:val="1"/>
      </w:pPr>
      <w:r>
        <w:t>Описание задачи</w:t>
      </w:r>
    </w:p>
    <w:p w:rsidR="0009778B" w:rsidRDefault="0009778B" w:rsidP="0009778B">
      <w:pPr>
        <w:pStyle w:val="a1"/>
      </w:pPr>
      <w:r>
        <w:t xml:space="preserve">При наличии у физического лица нескольких совместительств заказчику неудобно вести учет трудовых отношений с таким физическим лицом через один табельный номер. </w:t>
      </w:r>
    </w:p>
    <w:p w:rsidR="0009778B" w:rsidRDefault="0009778B" w:rsidP="0009778B">
      <w:pPr>
        <w:pStyle w:val="a1"/>
      </w:pPr>
      <w:r>
        <w:t xml:space="preserve">В системе Компас допускается иметь несколько табельных номеров для одного физического лица. При этом имеется настройка, благодаря которой страховых взносы рассчитываются в сумме по всем табельным номерам с одним кодом физического лица, в частности, предельная сумма дохода определяется с учетом доходов физического лица по всем табельным номерам. </w:t>
      </w:r>
    </w:p>
    <w:p w:rsidR="00417064" w:rsidRDefault="0009778B" w:rsidP="0009778B">
      <w:pPr>
        <w:pStyle w:val="a1"/>
      </w:pPr>
      <w:r>
        <w:t>Однако</w:t>
      </w:r>
      <w:proofErr w:type="gramStart"/>
      <w:r>
        <w:t>,</w:t>
      </w:r>
      <w:proofErr w:type="gramEnd"/>
      <w:r>
        <w:t xml:space="preserve"> в настоящее время НДФЛ рассчитывается по каждому табельному номеру отдельно. Это может вызвать проблемы при расчете в части учета стандартных вычетов и еще большие проблемы в отчетности по НДФЛ, где все данные по налогоплательщику должны собираться вместе.</w:t>
      </w:r>
    </w:p>
    <w:p w:rsidR="001E024B" w:rsidRDefault="008A2872" w:rsidP="00467B8D">
      <w:pPr>
        <w:pStyle w:val="1"/>
      </w:pPr>
      <w:r>
        <w:t>Перечень доработок и порядок их использования</w:t>
      </w:r>
    </w:p>
    <w:p w:rsidR="0009778B" w:rsidRDefault="003E18D3" w:rsidP="00654857">
      <w:pPr>
        <w:pStyle w:val="a1"/>
        <w:numPr>
          <w:ilvl w:val="0"/>
          <w:numId w:val="3"/>
        </w:numPr>
        <w:ind w:left="426" w:hanging="426"/>
      </w:pPr>
      <w:r>
        <w:t xml:space="preserve">Режим расчета НДФЛ в сумме по табельным номерам </w:t>
      </w:r>
      <w:r w:rsidR="00C23298">
        <w:t>налогоплательщика</w:t>
      </w:r>
      <w:r>
        <w:t xml:space="preserve"> будет действовать только в</w:t>
      </w:r>
      <w:r w:rsidR="00C72900">
        <w:t xml:space="preserve"> том случае, если он включен в К</w:t>
      </w:r>
      <w:r>
        <w:t>онфигурации.</w:t>
      </w:r>
      <w:r w:rsidR="0009778B">
        <w:t xml:space="preserve"> Закладка </w:t>
      </w:r>
      <w:r w:rsidR="004902B8">
        <w:t>«Итоговая отчетность</w:t>
      </w:r>
      <w:r w:rsidR="0009778B" w:rsidRPr="0009778B">
        <w:t>/</w:t>
      </w:r>
      <w:r>
        <w:t xml:space="preserve"> </w:t>
      </w:r>
      <w:r w:rsidR="00B4490B">
        <w:t>НДФЛ</w:t>
      </w:r>
      <w:r w:rsidR="00B4490B" w:rsidRPr="0013332E">
        <w:t>/</w:t>
      </w:r>
      <w:r w:rsidR="00B4490B">
        <w:t>П</w:t>
      </w:r>
      <w:r w:rsidR="0009778B">
        <w:t xml:space="preserve">рочее», см. рис. </w:t>
      </w:r>
      <w:r w:rsidR="00C72900">
        <w:t>н</w:t>
      </w:r>
      <w:r w:rsidR="0009778B">
        <w:t>иже</w:t>
      </w:r>
    </w:p>
    <w:p w:rsidR="00C72900" w:rsidRDefault="00C72900" w:rsidP="00654857">
      <w:pPr>
        <w:pStyle w:val="a1"/>
        <w:ind w:left="426" w:hanging="426"/>
        <w:jc w:val="center"/>
      </w:pPr>
      <w:r>
        <w:rPr>
          <w:noProof/>
          <w:lang w:eastAsia="ru-RU"/>
        </w:rPr>
        <w:drawing>
          <wp:inline distT="0" distB="0" distL="0" distR="0" wp14:anchorId="0C47FB72" wp14:editId="4085F378">
            <wp:extent cx="3514725" cy="436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78B" w:rsidRDefault="0009778B" w:rsidP="003E18D3">
      <w:pPr>
        <w:pStyle w:val="a1"/>
        <w:ind w:left="426" w:hanging="426"/>
      </w:pPr>
    </w:p>
    <w:p w:rsidR="0009778B" w:rsidRDefault="0009778B" w:rsidP="003E18D3">
      <w:pPr>
        <w:pStyle w:val="a1"/>
        <w:ind w:left="426" w:hanging="426"/>
      </w:pPr>
    </w:p>
    <w:p w:rsidR="0009778B" w:rsidRDefault="0009778B" w:rsidP="003E18D3">
      <w:pPr>
        <w:pStyle w:val="a1"/>
        <w:ind w:left="426" w:hanging="426"/>
      </w:pPr>
    </w:p>
    <w:p w:rsidR="00EB18E1" w:rsidRDefault="004902B8" w:rsidP="0013332E">
      <w:pPr>
        <w:pStyle w:val="a1"/>
        <w:ind w:left="426"/>
      </w:pPr>
      <w:r>
        <w:t>При этом объединяться будут данные по табельным номерам, имеющим один код физического лица.</w:t>
      </w:r>
    </w:p>
    <w:p w:rsidR="00CC62A6" w:rsidRDefault="00EB18E1" w:rsidP="003E18D3">
      <w:pPr>
        <w:pStyle w:val="a1"/>
        <w:ind w:left="426" w:hanging="426"/>
      </w:pPr>
      <w:r>
        <w:t>2.</w:t>
      </w:r>
      <w:r>
        <w:tab/>
        <w:t>В отношении прав</w:t>
      </w:r>
      <w:r w:rsidR="00CC62A6">
        <w:t xml:space="preserve"> </w:t>
      </w:r>
      <w:r w:rsidR="00C23298">
        <w:t>налогоплательщика</w:t>
      </w:r>
      <w:r>
        <w:t xml:space="preserve"> на стандартные вычеты будут использоваться </w:t>
      </w:r>
      <w:r w:rsidR="00916696">
        <w:t xml:space="preserve">данные </w:t>
      </w:r>
      <w:r w:rsidR="00916696" w:rsidRPr="00A738A0">
        <w:rPr>
          <w:b/>
          <w:bCs/>
        </w:rPr>
        <w:t>по</w:t>
      </w:r>
      <w:r w:rsidRPr="00A738A0">
        <w:rPr>
          <w:b/>
          <w:bCs/>
        </w:rPr>
        <w:t xml:space="preserve"> одно</w:t>
      </w:r>
      <w:r w:rsidR="00916696" w:rsidRPr="00A738A0">
        <w:rPr>
          <w:b/>
          <w:bCs/>
        </w:rPr>
        <w:t>му</w:t>
      </w:r>
      <w:r>
        <w:t xml:space="preserve"> табельно</w:t>
      </w:r>
      <w:r w:rsidR="00916696">
        <w:t>му</w:t>
      </w:r>
      <w:r>
        <w:t xml:space="preserve"> номер</w:t>
      </w:r>
      <w:r w:rsidR="00916696">
        <w:t>у</w:t>
      </w:r>
      <w:r>
        <w:t xml:space="preserve">, по которому в отчетном периоде имеются доходы и для которого есть информация о стандартных вычетах. </w:t>
      </w:r>
      <w:r w:rsidR="00916696">
        <w:t>Если таких табельных номеров будет несколько, будут использоваться данные по первому (наименьшему) табельному номеру.</w:t>
      </w:r>
    </w:p>
    <w:p w:rsidR="00521659" w:rsidRDefault="00CC62A6" w:rsidP="003E18D3">
      <w:pPr>
        <w:pStyle w:val="a1"/>
        <w:ind w:left="426" w:hanging="426"/>
      </w:pPr>
      <w:r>
        <w:t>3.</w:t>
      </w:r>
      <w:r>
        <w:tab/>
        <w:t xml:space="preserve">В отношении права на имущественный вычет, включая максимально возможный размер вычета, будут использоваться данные </w:t>
      </w:r>
      <w:r w:rsidRPr="00A738A0">
        <w:rPr>
          <w:b/>
          <w:bCs/>
        </w:rPr>
        <w:t>по всем</w:t>
      </w:r>
      <w:r>
        <w:t xml:space="preserve"> табельным номерам </w:t>
      </w:r>
      <w:r w:rsidR="008B2FEF">
        <w:t xml:space="preserve">налогоплательщика </w:t>
      </w:r>
      <w:r w:rsidR="00487A17">
        <w:t>з</w:t>
      </w:r>
      <w:r w:rsidR="008B2FEF">
        <w:t>а</w:t>
      </w:r>
      <w:r>
        <w:t xml:space="preserve"> отчетный период. </w:t>
      </w:r>
      <w:r w:rsidR="0086382A">
        <w:t xml:space="preserve">При наличии таких данных для нескольких табельных номеров эти данные будут считаться разными документами, по которым вычеты должны предоставляться последовательно. Если в реальности у налогоплательщика один такой документ, заказчику </w:t>
      </w:r>
      <w:r w:rsidR="00902665">
        <w:t>следует</w:t>
      </w:r>
      <w:r w:rsidR="0086382A">
        <w:t xml:space="preserve"> воздерживаться от отражения этого документа одновременно для нескольких табельных номеров </w:t>
      </w:r>
      <w:r w:rsidR="003E26A9">
        <w:t>налогоплательщика</w:t>
      </w:r>
      <w:r w:rsidR="0086382A">
        <w:t>.</w:t>
      </w:r>
    </w:p>
    <w:p w:rsidR="0013332E" w:rsidRDefault="0013332E" w:rsidP="0013332E">
      <w:pPr>
        <w:pStyle w:val="a1"/>
        <w:spacing w:before="0"/>
        <w:ind w:left="425" w:firstLine="1"/>
      </w:pPr>
      <w:r>
        <w:t xml:space="preserve">Однако, </w:t>
      </w:r>
      <w:r>
        <w:t>возможна ситуация, когда в расчетном</w:t>
      </w:r>
      <w:r>
        <w:t xml:space="preserve"> </w:t>
      </w:r>
      <w:r>
        <w:t>листке для одного табельного номера отражается имущественный вычет, который</w:t>
      </w:r>
      <w:r>
        <w:t xml:space="preserve"> </w:t>
      </w:r>
      <w:r>
        <w:t>внесен в пометки расчетчика к другому табельному номеру. Чтобы это не вызвало</w:t>
      </w:r>
      <w:r>
        <w:t xml:space="preserve"> </w:t>
      </w:r>
      <w:r>
        <w:t>проблем при начислении на лицевые счета, в таблицу LIC_CH добавлено поле</w:t>
      </w:r>
      <w:r>
        <w:t xml:space="preserve"> </w:t>
      </w:r>
      <w:r>
        <w:t>TAB_NV, в которое для имущественных вычетов записывается табельный номер из</w:t>
      </w:r>
      <w:r>
        <w:t xml:space="preserve"> </w:t>
      </w:r>
      <w:r>
        <w:t>строки таблицы MEMOES. Если это поле заполнено, то при начислении на лицевые</w:t>
      </w:r>
      <w:r>
        <w:t xml:space="preserve"> </w:t>
      </w:r>
      <w:r>
        <w:t>счета сумма вычета записывается в пометку к этому табельному номеру</w:t>
      </w:r>
    </w:p>
    <w:p w:rsidR="00467B8D" w:rsidRDefault="00521659" w:rsidP="003E18D3">
      <w:pPr>
        <w:pStyle w:val="a1"/>
        <w:ind w:left="426" w:hanging="426"/>
      </w:pPr>
      <w:r>
        <w:t>4.</w:t>
      </w:r>
      <w:r>
        <w:tab/>
      </w:r>
      <w:r w:rsidR="00E82DD2">
        <w:t xml:space="preserve">Если в конфигурации методов расчета на закладке </w:t>
      </w:r>
      <w:r w:rsidR="00467B8D">
        <w:t xml:space="preserve"> </w:t>
      </w:r>
      <w:r w:rsidR="00E82DD2">
        <w:t xml:space="preserve">«Налог / НДФЛ» установлен режим, при котором </w:t>
      </w:r>
      <w:r w:rsidR="00E82DD2" w:rsidRPr="006D6012">
        <w:rPr>
          <w:b/>
        </w:rPr>
        <w:t>социальны</w:t>
      </w:r>
      <w:r w:rsidR="00E053AE" w:rsidRPr="006D6012">
        <w:rPr>
          <w:b/>
        </w:rPr>
        <w:t>й</w:t>
      </w:r>
      <w:r w:rsidR="00E82DD2" w:rsidRPr="006D6012">
        <w:rPr>
          <w:b/>
        </w:rPr>
        <w:t xml:space="preserve"> вычет</w:t>
      </w:r>
      <w:r w:rsidR="00E82DD2">
        <w:t xml:space="preserve"> предоставляется только при наличии записи типа </w:t>
      </w:r>
      <w:r w:rsidR="00E82DD2" w:rsidRPr="006D6012">
        <w:rPr>
          <w:b/>
        </w:rPr>
        <w:t>ВУ</w:t>
      </w:r>
      <w:r w:rsidR="00615E1E">
        <w:t xml:space="preserve"> и</w:t>
      </w:r>
      <w:r w:rsidR="00E82DD2">
        <w:t xml:space="preserve"> в пределах срока действия записи, </w:t>
      </w:r>
      <w:r w:rsidR="00E053AE">
        <w:t xml:space="preserve">социальный вычет будет предоставляться при наличии такой записи </w:t>
      </w:r>
      <w:r w:rsidR="00E053AE" w:rsidRPr="006D6012">
        <w:rPr>
          <w:b/>
          <w:bCs/>
        </w:rPr>
        <w:t>хотя бы для одного</w:t>
      </w:r>
      <w:r w:rsidR="00E053AE">
        <w:t xml:space="preserve"> табельного номера </w:t>
      </w:r>
      <w:r w:rsidR="00B848EA">
        <w:t>налогоплательщика</w:t>
      </w:r>
      <w:r w:rsidR="00E053AE">
        <w:t>.</w:t>
      </w:r>
    </w:p>
    <w:p w:rsidR="00E903A8" w:rsidRDefault="00E903A8" w:rsidP="00E903A8">
      <w:pPr>
        <w:pStyle w:val="a1"/>
        <w:ind w:left="426"/>
      </w:pPr>
      <w:r>
        <w:t xml:space="preserve">Если записи типа </w:t>
      </w:r>
      <w:r w:rsidRPr="006D6012">
        <w:rPr>
          <w:b/>
        </w:rPr>
        <w:t>ВУ</w:t>
      </w:r>
      <w:r>
        <w:t xml:space="preserve"> имеются для двух табельных номеров и имеют разные сроки действия, берется минимальная дата начала и максимальная дата окончания. При этом пустая дата начала соответствует началу отчетного года, а пустая дата окончания - концу отчетного года</w:t>
      </w:r>
    </w:p>
    <w:p w:rsidR="00E903A8" w:rsidRDefault="00E903A8" w:rsidP="00E903A8">
      <w:pPr>
        <w:pStyle w:val="a1"/>
        <w:ind w:left="425"/>
      </w:pPr>
      <w:proofErr w:type="gramStart"/>
      <w:r w:rsidRPr="006D6012">
        <w:rPr>
          <w:b/>
        </w:rPr>
        <w:t>С</w:t>
      </w:r>
      <w:r w:rsidRPr="006D6012">
        <w:rPr>
          <w:b/>
        </w:rPr>
        <w:t>оциальные вычеты</w:t>
      </w:r>
      <w:r>
        <w:t xml:space="preserve"> на одного родственника, отраженные по разным табельным</w:t>
      </w:r>
      <w:r>
        <w:t xml:space="preserve"> </w:t>
      </w:r>
      <w:r>
        <w:t>номерам работника, объединяются в одну сумму и ограничиваются соответственно,</w:t>
      </w:r>
      <w:r>
        <w:t xml:space="preserve"> </w:t>
      </w:r>
      <w:r>
        <w:t>если у табельных номеров для этого родственника указан один уникальный код</w:t>
      </w:r>
      <w:r>
        <w:t xml:space="preserve"> </w:t>
      </w:r>
      <w:r>
        <w:t>(для заполнения колонки с уникальным кодом рекомендуется использовать клавишу</w:t>
      </w:r>
      <w:r>
        <w:t xml:space="preserve"> </w:t>
      </w:r>
      <w:r>
        <w:t>F7, эта же настройка используется при расчете страховых взносов и среднего</w:t>
      </w:r>
      <w:r>
        <w:t xml:space="preserve"> </w:t>
      </w:r>
      <w:r>
        <w:t xml:space="preserve">заработка для б/л в режиме </w:t>
      </w:r>
      <w:r>
        <w:t>объединения табельных номеров).</w:t>
      </w:r>
      <w:proofErr w:type="gramEnd"/>
    </w:p>
    <w:p w:rsidR="00C74BAF" w:rsidRDefault="00C74BAF" w:rsidP="003E18D3">
      <w:pPr>
        <w:pStyle w:val="a1"/>
        <w:ind w:left="426" w:hanging="426"/>
      </w:pPr>
      <w:r>
        <w:t>5.</w:t>
      </w:r>
      <w:r>
        <w:tab/>
        <w:t xml:space="preserve">Данные </w:t>
      </w:r>
      <w:r w:rsidR="00615E1E">
        <w:t>об</w:t>
      </w:r>
      <w:r>
        <w:t xml:space="preserve"> </w:t>
      </w:r>
      <w:r w:rsidRPr="006D6012">
        <w:rPr>
          <w:b/>
        </w:rPr>
        <w:t>авансовых платежах НДФЛ</w:t>
      </w:r>
      <w:r>
        <w:t xml:space="preserve"> </w:t>
      </w:r>
      <w:r w:rsidR="00A81166">
        <w:t xml:space="preserve">будут учитываться </w:t>
      </w:r>
      <w:r w:rsidR="00A81166" w:rsidRPr="00F216A1">
        <w:rPr>
          <w:b/>
          <w:bCs/>
        </w:rPr>
        <w:t>по всем</w:t>
      </w:r>
      <w:r w:rsidR="00A81166">
        <w:t xml:space="preserve"> табельным номерам налогоплательщика.</w:t>
      </w:r>
      <w:r w:rsidR="00F216A1">
        <w:t xml:space="preserve"> </w:t>
      </w:r>
      <w:r w:rsidR="0051554E">
        <w:t>С</w:t>
      </w:r>
      <w:r w:rsidR="00F216A1">
        <w:t xml:space="preserve">ледует воздерживаться от отражения одного авансового платежа </w:t>
      </w:r>
      <w:r w:rsidR="007B7077">
        <w:t xml:space="preserve">НДФЛ </w:t>
      </w:r>
      <w:r w:rsidR="00F216A1">
        <w:t>одновременно для нескольких табельных номеров налогоплательщика.</w:t>
      </w:r>
    </w:p>
    <w:p w:rsidR="00831258" w:rsidRDefault="00877AC6" w:rsidP="003E18D3">
      <w:pPr>
        <w:pStyle w:val="a1"/>
        <w:ind w:left="426" w:hanging="426"/>
      </w:pPr>
      <w:r>
        <w:t>6</w:t>
      </w:r>
      <w:r w:rsidR="00831258">
        <w:t>.</w:t>
      </w:r>
      <w:r w:rsidR="00831258">
        <w:tab/>
        <w:t xml:space="preserve">В протоколе </w:t>
      </w:r>
      <w:r w:rsidR="00831258" w:rsidRPr="006D6012">
        <w:rPr>
          <w:b/>
        </w:rPr>
        <w:t>расчета НДФЛ</w:t>
      </w:r>
      <w:r w:rsidR="00831258">
        <w:t xml:space="preserve"> будет отражаться перечень всех табельных номеров, по которым у </w:t>
      </w:r>
      <w:r w:rsidR="009E2948">
        <w:t xml:space="preserve">налогоплательщика имеются доходы </w:t>
      </w:r>
      <w:r w:rsidR="00831258">
        <w:t xml:space="preserve">в текущем отчетном периоде. Суммы дохода и удержанного налога будут выводиться в сумме по всем табельным номерам. </w:t>
      </w:r>
      <w:r>
        <w:t>Разница между рассчитанной суммой НДФ</w:t>
      </w:r>
      <w:r w:rsidR="005220DA">
        <w:t>Л</w:t>
      </w:r>
      <w:r>
        <w:t xml:space="preserve"> и ранее удержанной суммой, как и раньше</w:t>
      </w:r>
      <w:r w:rsidR="00364807">
        <w:t>,</w:t>
      </w:r>
      <w:r>
        <w:t xml:space="preserve"> будет записываться в расчетный листок по той строке расчетной ведомости, для которой производится расчет. То же касается и разницы между суммой вычетов, на которые налогоплательщик имеет право, и суммой вычетов, уже отраженных по другим строкам расчетных ведомостей.</w:t>
      </w:r>
    </w:p>
    <w:p w:rsidR="00364807" w:rsidRDefault="00364807" w:rsidP="003E18D3">
      <w:pPr>
        <w:pStyle w:val="a1"/>
        <w:ind w:left="426" w:hanging="426"/>
      </w:pPr>
      <w:r>
        <w:t>7.</w:t>
      </w:r>
      <w:r>
        <w:tab/>
        <w:t>Если в конфигурации методов расчета на закладке «Налог / Возврат НДФЛ» установлен режим автоматического заполнения сумм, подлежащих возврату согласно статье 231 НК РФ, такие суммы будут относиться к тому табельному номеру налогоплательщика, для которого производится расчет.</w:t>
      </w:r>
    </w:p>
    <w:p w:rsidR="00844179" w:rsidRDefault="00844179" w:rsidP="003E18D3">
      <w:pPr>
        <w:pStyle w:val="a1"/>
        <w:ind w:left="426" w:hanging="426"/>
      </w:pPr>
      <w:r>
        <w:t>8.</w:t>
      </w:r>
      <w:r>
        <w:tab/>
        <w:t>Если налогоплательщик в отчетном периоде получил доход в разных территориально-обособленных подразделениях (</w:t>
      </w:r>
      <w:r w:rsidRPr="006D6012">
        <w:rPr>
          <w:b/>
        </w:rPr>
        <w:t>ТОП</w:t>
      </w:r>
      <w:r>
        <w:t>), распределяться по ТОП будут общие суммы по всем табельным номерам налогоплательщика.</w:t>
      </w:r>
    </w:p>
    <w:p w:rsidR="007A0559" w:rsidRDefault="007A0559" w:rsidP="003E18D3">
      <w:pPr>
        <w:pStyle w:val="a1"/>
        <w:ind w:left="426" w:hanging="426"/>
      </w:pPr>
      <w:r>
        <w:t>9.</w:t>
      </w:r>
      <w:r>
        <w:tab/>
        <w:t xml:space="preserve">При выгрузке </w:t>
      </w:r>
      <w:r w:rsidRPr="006D6012">
        <w:rPr>
          <w:b/>
        </w:rPr>
        <w:t>2-НДФЛ</w:t>
      </w:r>
      <w:r>
        <w:t xml:space="preserve"> в формат </w:t>
      </w:r>
      <w:r>
        <w:rPr>
          <w:lang w:val="en-US"/>
        </w:rPr>
        <w:t>XML</w:t>
      </w:r>
      <w:r>
        <w:t xml:space="preserve"> по </w:t>
      </w:r>
      <w:r w:rsidR="00BF53A1">
        <w:t xml:space="preserve">каждому </w:t>
      </w:r>
      <w:r>
        <w:t xml:space="preserve">налогоплательщику будет формироваться один документ с общими суммами по всем </w:t>
      </w:r>
      <w:r w:rsidR="00BF53A1">
        <w:t xml:space="preserve">его </w:t>
      </w:r>
      <w:r>
        <w:t xml:space="preserve">табельным номерам (с возможным учетом </w:t>
      </w:r>
      <w:r>
        <w:lastRenderedPageBreak/>
        <w:t>разделения по ТОП).</w:t>
      </w:r>
      <w:r w:rsidR="00CF39A8">
        <w:t xml:space="preserve"> Такой режим будет обеспечен при выгрузке в формате 5</w:t>
      </w:r>
      <w:r w:rsidR="00CF39A8" w:rsidRPr="008A2872">
        <w:t>.06</w:t>
      </w:r>
      <w:r w:rsidR="00CF39A8">
        <w:t>. Для старых форматов данное правило, возможно, не будет обеспечено.</w:t>
      </w:r>
    </w:p>
    <w:p w:rsidR="00C70579" w:rsidRDefault="00C70579" w:rsidP="003E18D3">
      <w:pPr>
        <w:pStyle w:val="a1"/>
        <w:ind w:left="426" w:hanging="426"/>
      </w:pPr>
      <w:r w:rsidRPr="008A2872">
        <w:t>10</w:t>
      </w:r>
      <w:r>
        <w:t>.</w:t>
      </w:r>
      <w:r>
        <w:tab/>
        <w:t xml:space="preserve">При сборе данных для </w:t>
      </w:r>
      <w:r w:rsidRPr="006D6012">
        <w:rPr>
          <w:b/>
        </w:rPr>
        <w:t>6-НДФЛ</w:t>
      </w:r>
      <w:r>
        <w:t xml:space="preserve"> каждый налогоплательщик будет учитываться один раз с общими суммами по все</w:t>
      </w:r>
      <w:r w:rsidR="0056401F">
        <w:t>м</w:t>
      </w:r>
      <w:r>
        <w:t xml:space="preserve"> его табельным номерам.</w:t>
      </w:r>
    </w:p>
    <w:p w:rsidR="00CF39A8" w:rsidRPr="00CF39A8" w:rsidRDefault="00654857" w:rsidP="00654857">
      <w:pPr>
        <w:pStyle w:val="a1"/>
        <w:spacing w:before="0"/>
        <w:ind w:left="426" w:hanging="426"/>
      </w:pPr>
      <w:r>
        <w:t xml:space="preserve">11.  </w:t>
      </w:r>
      <w:r w:rsidRPr="00654857">
        <w:rPr>
          <w:b/>
        </w:rPr>
        <w:t>налоговая карточка</w:t>
      </w:r>
      <w:r>
        <w:t xml:space="preserve"> (налоговый регистр) всегда формируется по одному</w:t>
      </w:r>
      <w:r>
        <w:t xml:space="preserve"> </w:t>
      </w:r>
      <w:r>
        <w:t>табельному номеру, независимо от настройки в конфигурации. Выделение сумм по</w:t>
      </w:r>
      <w:r>
        <w:t xml:space="preserve"> </w:t>
      </w:r>
      <w:r>
        <w:t>одному табельному номеру здесь и в других случаях, оговоренных далее, делается</w:t>
      </w:r>
      <w:r>
        <w:t xml:space="preserve"> </w:t>
      </w:r>
      <w:r>
        <w:t>по тем же правилам, как при выделении сумм по одному ТОП. В частности, здесь</w:t>
      </w:r>
      <w:r>
        <w:t xml:space="preserve"> </w:t>
      </w:r>
      <w:r>
        <w:t>действуют настройки в конфигурации на закладке "Итоговая отчетность / ТОП";</w:t>
      </w:r>
    </w:p>
    <w:p w:rsidR="007A0559" w:rsidRDefault="00654857" w:rsidP="00654857">
      <w:pPr>
        <w:pStyle w:val="a1"/>
        <w:spacing w:before="0"/>
        <w:ind w:left="425" w:hanging="425"/>
      </w:pPr>
      <w:r>
        <w:t xml:space="preserve">12. </w:t>
      </w:r>
      <w:r>
        <w:t xml:space="preserve">при формировании </w:t>
      </w:r>
      <w:r w:rsidRPr="00654857">
        <w:rPr>
          <w:b/>
        </w:rPr>
        <w:t>справки 2-НДФЛ</w:t>
      </w:r>
      <w:r>
        <w:t xml:space="preserve"> для работника, который получил доходы</w:t>
      </w:r>
      <w:r>
        <w:t xml:space="preserve"> </w:t>
      </w:r>
      <w:r>
        <w:t>по разным табельным номерам, выводится диалог: формировать справку по всем</w:t>
      </w:r>
      <w:r>
        <w:t xml:space="preserve"> </w:t>
      </w:r>
      <w:r>
        <w:t xml:space="preserve">табельным номерам или только по текущему табельному номеру. </w:t>
      </w:r>
      <w:proofErr w:type="gramStart"/>
      <w:r>
        <w:t>В обоих вариантах</w:t>
      </w:r>
      <w:r>
        <w:t xml:space="preserve"> </w:t>
      </w:r>
      <w:r>
        <w:t>возможен второй диалог по выбору ТОП, если с учетом первого диалога имеются</w:t>
      </w:r>
      <w:r>
        <w:t xml:space="preserve"> </w:t>
      </w:r>
      <w:r>
        <w:t>доходы в разных ТОП.</w:t>
      </w:r>
      <w:proofErr w:type="gramEnd"/>
      <w:r>
        <w:t xml:space="preserve"> При формировании справки из картотеки лицевых счетов,</w:t>
      </w:r>
      <w:r>
        <w:t xml:space="preserve"> </w:t>
      </w:r>
      <w:r>
        <w:t>когда можно указать номер пачки, номер пачки учитывается при выделении сумм.</w:t>
      </w:r>
      <w:r>
        <w:t xml:space="preserve"> </w:t>
      </w:r>
      <w:r>
        <w:t>В частности, если для этой пачки доходы получены по одному табельному номеру</w:t>
      </w:r>
      <w:r>
        <w:t xml:space="preserve"> </w:t>
      </w:r>
      <w:r>
        <w:t>и в рамках одного ТОП, дополнительные диалоги не выводятся. Номер пачки также</w:t>
      </w:r>
      <w:r>
        <w:t xml:space="preserve"> </w:t>
      </w:r>
      <w:r>
        <w:t>может учитываться при выгрузке 2-НДФЛ и при сборе данных для 6-НДФЛ. В режиме</w:t>
      </w:r>
      <w:r>
        <w:t xml:space="preserve"> </w:t>
      </w:r>
      <w:r>
        <w:t>доступа к одному филиалу выделяются суммы по табельным номерам этого филиала.</w:t>
      </w:r>
      <w:r>
        <w:t xml:space="preserve"> </w:t>
      </w:r>
      <w:r>
        <w:t>Если табельные номера работника принадлежат одной пачке (одному филиалу), при</w:t>
      </w:r>
      <w:r>
        <w:t xml:space="preserve"> </w:t>
      </w:r>
      <w:r>
        <w:t>выгрузке 2-НДФЛ и сборе данных для 6-НДФЛ предусмотрен учет такого работника</w:t>
      </w:r>
      <w:r>
        <w:t xml:space="preserve"> </w:t>
      </w:r>
      <w:r>
        <w:t>только один раз. При этом используются реквизиты, взятые из личной карточки,</w:t>
      </w:r>
      <w:r>
        <w:t xml:space="preserve"> </w:t>
      </w:r>
      <w:r>
        <w:t>которая встретилась первой с учетом индекса KADRY1;</w:t>
      </w:r>
    </w:p>
    <w:p w:rsidR="00654857" w:rsidRDefault="00654857" w:rsidP="00654857">
      <w:pPr>
        <w:pStyle w:val="a1"/>
        <w:spacing w:before="0"/>
        <w:ind w:left="425" w:hanging="425"/>
      </w:pPr>
      <w:r>
        <w:t xml:space="preserve">13.  </w:t>
      </w:r>
      <w:r>
        <w:t xml:space="preserve">если включен </w:t>
      </w:r>
      <w:r w:rsidRPr="006D6012">
        <w:rPr>
          <w:b/>
        </w:rPr>
        <w:t>режим объединения табельных номеров при расчете НДФЛ</w:t>
      </w:r>
      <w:r>
        <w:t>, иначе</w:t>
      </w:r>
      <w:r>
        <w:t xml:space="preserve"> </w:t>
      </w:r>
      <w:r>
        <w:t>выполняется проверка начисления на лицевые счета перед формированием отчетов.</w:t>
      </w:r>
      <w:r>
        <w:t xml:space="preserve"> </w:t>
      </w:r>
      <w:r>
        <w:t xml:space="preserve">Для </w:t>
      </w:r>
      <w:r w:rsidRPr="006D6012">
        <w:rPr>
          <w:b/>
        </w:rPr>
        <w:t>6-НДФЛ</w:t>
      </w:r>
      <w:r>
        <w:t xml:space="preserve"> проверяются все филиалы и все пачки, даже если отчет формируется для</w:t>
      </w:r>
      <w:r>
        <w:t xml:space="preserve"> </w:t>
      </w:r>
      <w:r>
        <w:t xml:space="preserve">одного филиала или одной пачки. При выгрузке </w:t>
      </w:r>
      <w:bookmarkStart w:id="0" w:name="_GoBack"/>
      <w:r w:rsidRPr="006D6012">
        <w:rPr>
          <w:b/>
        </w:rPr>
        <w:t>2-НДФЛ</w:t>
      </w:r>
      <w:r>
        <w:t xml:space="preserve"> </w:t>
      </w:r>
      <w:bookmarkEnd w:id="0"/>
      <w:r>
        <w:t>и при печати документов из</w:t>
      </w:r>
      <w:r>
        <w:t xml:space="preserve"> </w:t>
      </w:r>
      <w:r>
        <w:t>картотеки лицевых счетов по одной пачке, проверяется не только эта пачка, но</w:t>
      </w:r>
      <w:r>
        <w:t xml:space="preserve"> </w:t>
      </w:r>
      <w:r>
        <w:t>и другие пачки, в которых имеются табельные номера, объединенные с табельными</w:t>
      </w:r>
      <w:r>
        <w:t xml:space="preserve"> </w:t>
      </w:r>
      <w:r>
        <w:t>номерами из указанной пачки - по тем же правилам, как в режиме с объединением</w:t>
      </w:r>
      <w:r>
        <w:t xml:space="preserve"> </w:t>
      </w:r>
      <w:r>
        <w:t>табельных номеров при расчете страховых взносов;</w:t>
      </w:r>
    </w:p>
    <w:p w:rsidR="00654857" w:rsidRPr="007A0559" w:rsidRDefault="00654857" w:rsidP="00654857">
      <w:pPr>
        <w:pStyle w:val="a1"/>
        <w:spacing w:before="0"/>
        <w:ind w:left="425" w:hanging="425"/>
      </w:pPr>
      <w:r>
        <w:t xml:space="preserve">14. </w:t>
      </w:r>
      <w:r>
        <w:t xml:space="preserve">в отношении НДФЛ исключена настройка </w:t>
      </w:r>
      <w:r w:rsidRPr="00E8144E">
        <w:rPr>
          <w:b/>
        </w:rPr>
        <w:t>налоговой льготы</w:t>
      </w:r>
      <w:r>
        <w:t xml:space="preserve"> с помощью второй</w:t>
      </w:r>
      <w:r w:rsidR="00E8144E">
        <w:t xml:space="preserve"> </w:t>
      </w:r>
      <w:r>
        <w:t>формулы в описании вида оплаты, так как эта настройка не имеет оснований в</w:t>
      </w:r>
      <w:r w:rsidR="00E8144E">
        <w:t xml:space="preserve"> </w:t>
      </w:r>
      <w:r>
        <w:t>действующем законодательстве. Все суммовые льготы должны быть оформлены в</w:t>
      </w:r>
      <w:r w:rsidR="00E8144E">
        <w:t xml:space="preserve"> </w:t>
      </w:r>
      <w:r>
        <w:t>виде соответствующих вычетов.</w:t>
      </w:r>
    </w:p>
    <w:sectPr w:rsidR="00654857" w:rsidRPr="007A0559" w:rsidSect="00B4490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45A"/>
    <w:multiLevelType w:val="hybridMultilevel"/>
    <w:tmpl w:val="BDC47C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CE1E15"/>
    <w:multiLevelType w:val="hybridMultilevel"/>
    <w:tmpl w:val="12C2E92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29A2E05"/>
    <w:multiLevelType w:val="hybridMultilevel"/>
    <w:tmpl w:val="4F74967E"/>
    <w:lvl w:ilvl="0" w:tplc="763C7F32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CA"/>
    <w:rsid w:val="0009778B"/>
    <w:rsid w:val="000B68CA"/>
    <w:rsid w:val="000B6EF8"/>
    <w:rsid w:val="000C2701"/>
    <w:rsid w:val="0013332E"/>
    <w:rsid w:val="00182136"/>
    <w:rsid w:val="0018513E"/>
    <w:rsid w:val="001E024B"/>
    <w:rsid w:val="002A7194"/>
    <w:rsid w:val="00364807"/>
    <w:rsid w:val="003755BF"/>
    <w:rsid w:val="003E18D3"/>
    <w:rsid w:val="003E26A9"/>
    <w:rsid w:val="003F5815"/>
    <w:rsid w:val="00417064"/>
    <w:rsid w:val="004268FF"/>
    <w:rsid w:val="00467B8D"/>
    <w:rsid w:val="00487A17"/>
    <w:rsid w:val="004902B8"/>
    <w:rsid w:val="0051554E"/>
    <w:rsid w:val="00521659"/>
    <w:rsid w:val="005220DA"/>
    <w:rsid w:val="0056401F"/>
    <w:rsid w:val="005F0018"/>
    <w:rsid w:val="00615E1E"/>
    <w:rsid w:val="00621BDE"/>
    <w:rsid w:val="00654857"/>
    <w:rsid w:val="006D6012"/>
    <w:rsid w:val="00700871"/>
    <w:rsid w:val="007A0559"/>
    <w:rsid w:val="007B7077"/>
    <w:rsid w:val="00831258"/>
    <w:rsid w:val="00844179"/>
    <w:rsid w:val="0086382A"/>
    <w:rsid w:val="00877AC6"/>
    <w:rsid w:val="008A2872"/>
    <w:rsid w:val="008B2FEF"/>
    <w:rsid w:val="00902665"/>
    <w:rsid w:val="00916696"/>
    <w:rsid w:val="009E2948"/>
    <w:rsid w:val="00A03C2B"/>
    <w:rsid w:val="00A738A0"/>
    <w:rsid w:val="00A81166"/>
    <w:rsid w:val="00B4490B"/>
    <w:rsid w:val="00B848EA"/>
    <w:rsid w:val="00BE5A32"/>
    <w:rsid w:val="00BF53A1"/>
    <w:rsid w:val="00C23298"/>
    <w:rsid w:val="00C64448"/>
    <w:rsid w:val="00C70579"/>
    <w:rsid w:val="00C72900"/>
    <w:rsid w:val="00C74BAF"/>
    <w:rsid w:val="00C9428C"/>
    <w:rsid w:val="00CB1E58"/>
    <w:rsid w:val="00CB5966"/>
    <w:rsid w:val="00CC62A6"/>
    <w:rsid w:val="00CE7524"/>
    <w:rsid w:val="00CF39A8"/>
    <w:rsid w:val="00DA497B"/>
    <w:rsid w:val="00DF0B02"/>
    <w:rsid w:val="00E053AE"/>
    <w:rsid w:val="00E2090B"/>
    <w:rsid w:val="00E8144E"/>
    <w:rsid w:val="00E82DD2"/>
    <w:rsid w:val="00E8672A"/>
    <w:rsid w:val="00E903A8"/>
    <w:rsid w:val="00EB18E1"/>
    <w:rsid w:val="00F216A1"/>
    <w:rsid w:val="00F3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  <w:style w:type="paragraph" w:styleId="a9">
    <w:name w:val="Balloon Text"/>
    <w:basedOn w:val="a0"/>
    <w:link w:val="aa"/>
    <w:uiPriority w:val="99"/>
    <w:semiHidden/>
    <w:unhideWhenUsed/>
    <w:rsid w:val="00C729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C7290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54857"/>
    <w:pPr>
      <w:spacing w:after="0" w:line="240" w:lineRule="auto"/>
    </w:pPr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2090B"/>
    <w:pPr>
      <w:spacing w:after="0" w:line="240" w:lineRule="auto"/>
    </w:pPr>
    <w:rPr>
      <w:rFonts w:ascii="Times New Roman" w:hAnsi="Times New Roman"/>
      <w:sz w:val="20"/>
    </w:rPr>
  </w:style>
  <w:style w:type="paragraph" w:styleId="1">
    <w:name w:val="heading 1"/>
    <w:basedOn w:val="a0"/>
    <w:next w:val="a1"/>
    <w:link w:val="10"/>
    <w:uiPriority w:val="9"/>
    <w:qFormat/>
    <w:rsid w:val="003755BF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3F5815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DF0B02"/>
    <w:pPr>
      <w:keepNext/>
      <w:keepLines/>
      <w:spacing w:before="240" w:after="6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Body Text"/>
    <w:basedOn w:val="a0"/>
    <w:link w:val="a5"/>
    <w:uiPriority w:val="99"/>
    <w:unhideWhenUsed/>
    <w:qFormat/>
    <w:rsid w:val="00E2090B"/>
    <w:pPr>
      <w:spacing w:before="120"/>
      <w:jc w:val="both"/>
    </w:pPr>
    <w:rPr>
      <w:sz w:val="22"/>
    </w:rPr>
  </w:style>
  <w:style w:type="character" w:customStyle="1" w:styleId="a5">
    <w:name w:val="Основной текст Знак"/>
    <w:basedOn w:val="a2"/>
    <w:link w:val="a1"/>
    <w:uiPriority w:val="99"/>
    <w:rsid w:val="00E2090B"/>
    <w:rPr>
      <w:rFonts w:ascii="Times New Roman" w:hAnsi="Times New Roman"/>
    </w:rPr>
  </w:style>
  <w:style w:type="character" w:customStyle="1" w:styleId="10">
    <w:name w:val="Заголовок 1 Знак"/>
    <w:basedOn w:val="a2"/>
    <w:link w:val="1"/>
    <w:uiPriority w:val="9"/>
    <w:rsid w:val="003755BF"/>
    <w:rPr>
      <w:rFonts w:ascii="Arial" w:eastAsiaTheme="majorEastAsia" w:hAnsi="Arial" w:cstheme="majorBidi"/>
      <w:b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semiHidden/>
    <w:rsid w:val="003F5815"/>
    <w:rPr>
      <w:rFonts w:ascii="Arial" w:eastAsiaTheme="majorEastAsia" w:hAnsi="Arial" w:cstheme="majorBidi"/>
      <w:b/>
      <w:sz w:val="24"/>
      <w:szCs w:val="26"/>
    </w:rPr>
  </w:style>
  <w:style w:type="character" w:customStyle="1" w:styleId="30">
    <w:name w:val="Заголовок 3 Знак"/>
    <w:basedOn w:val="a2"/>
    <w:link w:val="3"/>
    <w:uiPriority w:val="9"/>
    <w:semiHidden/>
    <w:rsid w:val="00DF0B02"/>
    <w:rPr>
      <w:rFonts w:ascii="Arial" w:eastAsiaTheme="majorEastAsia" w:hAnsi="Arial" w:cstheme="majorBidi"/>
      <w:sz w:val="24"/>
      <w:szCs w:val="24"/>
    </w:rPr>
  </w:style>
  <w:style w:type="paragraph" w:customStyle="1" w:styleId="a">
    <w:name w:val="Перечисление слитно"/>
    <w:basedOn w:val="a1"/>
    <w:qFormat/>
    <w:rsid w:val="00E2090B"/>
    <w:pPr>
      <w:numPr>
        <w:numId w:val="1"/>
      </w:numPr>
      <w:spacing w:before="0"/>
    </w:pPr>
  </w:style>
  <w:style w:type="paragraph" w:customStyle="1" w:styleId="a6">
    <w:name w:val="Заголовок документа"/>
    <w:basedOn w:val="a0"/>
    <w:next w:val="a1"/>
    <w:qFormat/>
    <w:rsid w:val="0018513E"/>
    <w:pPr>
      <w:jc w:val="center"/>
    </w:pPr>
    <w:rPr>
      <w:rFonts w:ascii="Arial" w:hAnsi="Arial"/>
      <w:b/>
      <w:sz w:val="36"/>
    </w:rPr>
  </w:style>
  <w:style w:type="paragraph" w:styleId="a7">
    <w:name w:val="Note Heading"/>
    <w:basedOn w:val="a0"/>
    <w:next w:val="a0"/>
    <w:link w:val="a8"/>
    <w:uiPriority w:val="99"/>
    <w:semiHidden/>
    <w:unhideWhenUsed/>
    <w:rsid w:val="00E2090B"/>
  </w:style>
  <w:style w:type="character" w:customStyle="1" w:styleId="a8">
    <w:name w:val="Заголовок записки Знак"/>
    <w:basedOn w:val="a2"/>
    <w:link w:val="a7"/>
    <w:uiPriority w:val="99"/>
    <w:semiHidden/>
    <w:rsid w:val="00E2090B"/>
    <w:rPr>
      <w:rFonts w:ascii="Times New Roman" w:hAnsi="Times New Roman"/>
      <w:sz w:val="20"/>
    </w:rPr>
  </w:style>
  <w:style w:type="paragraph" w:styleId="a9">
    <w:name w:val="Balloon Text"/>
    <w:basedOn w:val="a0"/>
    <w:link w:val="aa"/>
    <w:uiPriority w:val="99"/>
    <w:semiHidden/>
    <w:unhideWhenUsed/>
    <w:rsid w:val="00C7290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C7290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54857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Валентинович</dc:creator>
  <cp:lastModifiedBy>Ирина Стерлингова</cp:lastModifiedBy>
  <cp:revision>9</cp:revision>
  <dcterms:created xsi:type="dcterms:W3CDTF">2020-12-14T17:17:00Z</dcterms:created>
  <dcterms:modified xsi:type="dcterms:W3CDTF">2020-12-15T08:30:00Z</dcterms:modified>
</cp:coreProperties>
</file>